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225A" w14:textId="77777777" w:rsidR="00A14314" w:rsidRPr="00730AFE" w:rsidRDefault="00094FE8" w:rsidP="00730AFE">
      <w:pPr>
        <w:pStyle w:val="Rubrik1"/>
      </w:pPr>
      <w:bookmarkStart w:id="0" w:name="bRubrik"/>
      <w:r w:rsidRPr="00730AFE">
        <w:t>Miljöriskbedömning</w:t>
      </w:r>
    </w:p>
    <w:bookmarkEnd w:id="0"/>
    <w:p w14:paraId="2AA9AFDD" w14:textId="77777777" w:rsidR="00A14314" w:rsidRPr="00730AFE" w:rsidRDefault="00E506CD" w:rsidP="00730AFE">
      <w:pPr>
        <w:pStyle w:val="Rubrik2"/>
      </w:pPr>
      <w:r w:rsidRPr="00730AFE">
        <w:t>Sammanställd mängd miljörisker</w:t>
      </w:r>
    </w:p>
    <w:p w14:paraId="4ACC6A9B" w14:textId="77777777" w:rsidR="00E506CD" w:rsidRPr="00587C5C" w:rsidRDefault="006A5561" w:rsidP="00E506CD">
      <w:pPr>
        <w:pStyle w:val="Normaltext"/>
      </w:pPr>
      <w:r>
        <w:t>Kemiska</w:t>
      </w:r>
      <w:r w:rsidR="00E506CD">
        <w:t xml:space="preserve">: </w:t>
      </w:r>
      <w:r w:rsidR="00146A9C">
        <w:br/>
      </w:r>
      <w:r>
        <w:t>Radioaktiva</w:t>
      </w:r>
      <w:r w:rsidR="00E506CD">
        <w:t xml:space="preserve">: </w:t>
      </w:r>
      <w:r w:rsidR="00146A9C">
        <w:br/>
      </w:r>
      <w:r>
        <w:t>Biologiska</w:t>
      </w:r>
      <w:r w:rsidR="009D630F">
        <w:t>:</w:t>
      </w:r>
    </w:p>
    <w:p w14:paraId="1F22946D" w14:textId="77777777" w:rsidR="00C15C2D" w:rsidRPr="00730AFE" w:rsidRDefault="00806F97" w:rsidP="00730AFE">
      <w:pPr>
        <w:pStyle w:val="Rubrik2"/>
      </w:pPr>
      <w:r w:rsidRPr="00730AFE">
        <w:t>Miljörisker med s</w:t>
      </w:r>
      <w:r w:rsidR="00C15C2D" w:rsidRPr="00730AFE">
        <w:t>ärskilda</w:t>
      </w:r>
      <w:r w:rsidRPr="00730AFE">
        <w:t xml:space="preserve"> hänsyn</w:t>
      </w:r>
      <w:r w:rsidR="00C15C2D" w:rsidRPr="00730AFE">
        <w:t xml:space="preserve"> som räddningstjänst bör känna till</w:t>
      </w:r>
    </w:p>
    <w:p w14:paraId="0CA4E474" w14:textId="77777777" w:rsidR="00C15C2D" w:rsidRDefault="00C15C2D" w:rsidP="00C15C2D">
      <w:pPr>
        <w:pStyle w:val="Ingetavstnd"/>
        <w:rPr>
          <w:rFonts w:ascii="Times New Roman" w:hAnsi="Times New Roman"/>
        </w:rPr>
      </w:pPr>
    </w:p>
    <w:p w14:paraId="2CDCFB3A" w14:textId="77777777" w:rsidR="002A7A26" w:rsidRPr="00730AFE" w:rsidRDefault="00306EEE" w:rsidP="00730AFE">
      <w:pPr>
        <w:pStyle w:val="Rubrik2"/>
      </w:pPr>
      <w:r w:rsidRPr="00730AFE">
        <w:t xml:space="preserve">Tabell för </w:t>
      </w:r>
      <w:r w:rsidR="00303EA3" w:rsidRPr="00730AFE">
        <w:t>riskanalys</w:t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332"/>
        <w:gridCol w:w="1338"/>
        <w:gridCol w:w="1189"/>
        <w:gridCol w:w="2527"/>
        <w:gridCol w:w="891"/>
        <w:gridCol w:w="892"/>
        <w:gridCol w:w="891"/>
        <w:gridCol w:w="749"/>
      </w:tblGrid>
      <w:tr w:rsidR="00874B76" w:rsidRPr="00874B76" w14:paraId="388AD64C" w14:textId="77777777" w:rsidTr="00C65703">
        <w:trPr>
          <w:trHeight w:val="255"/>
        </w:trPr>
        <w:tc>
          <w:tcPr>
            <w:tcW w:w="1271" w:type="dxa"/>
            <w:vMerge w:val="restart"/>
            <w:tcMar>
              <w:left w:w="57" w:type="dxa"/>
              <w:right w:w="57" w:type="dxa"/>
            </w:tcMar>
          </w:tcPr>
          <w:p w14:paraId="349EA5AE" w14:textId="77777777" w:rsidR="002A7A26" w:rsidRPr="007136AF" w:rsidRDefault="002A7A26" w:rsidP="00B34CC1">
            <w:pPr>
              <w:rPr>
                <w:b/>
                <w:sz w:val="18"/>
              </w:rPr>
            </w:pPr>
            <w:r w:rsidRPr="007136AF">
              <w:rPr>
                <w:b/>
                <w:sz w:val="18"/>
              </w:rPr>
              <w:t>Aktivitet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546D43C" w14:textId="77777777" w:rsidR="002A7A26" w:rsidRPr="007136AF" w:rsidRDefault="002A7A26" w:rsidP="00B34CC1">
            <w:pPr>
              <w:rPr>
                <w:b/>
                <w:sz w:val="18"/>
              </w:rPr>
            </w:pPr>
            <w:r w:rsidRPr="007136AF">
              <w:rPr>
                <w:b/>
                <w:sz w:val="18"/>
              </w:rPr>
              <w:t>Skadehändelse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948DB56" w14:textId="77777777" w:rsidR="002A7A26" w:rsidRPr="007136AF" w:rsidRDefault="002A7A26" w:rsidP="00B34CC1">
            <w:pPr>
              <w:rPr>
                <w:b/>
                <w:sz w:val="18"/>
              </w:rPr>
            </w:pPr>
            <w:r w:rsidRPr="007136AF">
              <w:rPr>
                <w:b/>
                <w:sz w:val="18"/>
              </w:rPr>
              <w:t>Orsak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B134E68" w14:textId="77777777" w:rsidR="002A7A26" w:rsidRPr="007136AF" w:rsidRDefault="002A7A26" w:rsidP="00B34CC1">
            <w:pPr>
              <w:rPr>
                <w:b/>
                <w:sz w:val="18"/>
              </w:rPr>
            </w:pPr>
            <w:r w:rsidRPr="007136AF">
              <w:rPr>
                <w:b/>
                <w:sz w:val="18"/>
              </w:rPr>
              <w:t>Konsekvens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B3AF4A" w14:textId="77777777" w:rsidR="002A7A26" w:rsidRPr="007136AF" w:rsidRDefault="00306EEE" w:rsidP="00B34C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Riskskattning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589CF9" w14:textId="77777777" w:rsidR="002A7A26" w:rsidRPr="007136AF" w:rsidRDefault="002A7A26" w:rsidP="00B34CC1">
            <w:pPr>
              <w:spacing w:after="0"/>
              <w:rPr>
                <w:b/>
                <w:sz w:val="18"/>
              </w:rPr>
            </w:pPr>
            <w:r w:rsidRPr="007136AF">
              <w:rPr>
                <w:b/>
                <w:sz w:val="18"/>
              </w:rPr>
              <w:t>Åtgärd (ja/nej)</w:t>
            </w:r>
          </w:p>
        </w:tc>
      </w:tr>
      <w:tr w:rsidR="00E410A1" w:rsidRPr="00874B76" w14:paraId="136A17CA" w14:textId="77777777" w:rsidTr="00C65703">
        <w:trPr>
          <w:trHeight w:val="255"/>
        </w:trPr>
        <w:tc>
          <w:tcPr>
            <w:tcW w:w="127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4BF348" w14:textId="77777777" w:rsidR="002A7A26" w:rsidRPr="00874B76" w:rsidRDefault="002A7A26" w:rsidP="00ED50AC">
            <w:pPr>
              <w:rPr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C0EA8C" w14:textId="77777777" w:rsidR="002A7A26" w:rsidRPr="00874B76" w:rsidRDefault="002A7A26" w:rsidP="00ED50AC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F2CB16" w14:textId="77777777" w:rsidR="002A7A26" w:rsidRPr="00874B76" w:rsidRDefault="002A7A26" w:rsidP="00ED50AC">
            <w:pPr>
              <w:rPr>
                <w:b/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65D6BF" w14:textId="77777777" w:rsidR="002A7A26" w:rsidRPr="00874B76" w:rsidRDefault="002A7A26" w:rsidP="00ED50AC">
            <w:pPr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1EEC295E" w14:textId="77777777" w:rsidR="002A7A26" w:rsidRPr="00A56BE9" w:rsidRDefault="002A7A26" w:rsidP="001F740E">
            <w:pPr>
              <w:spacing w:after="0"/>
              <w:jc w:val="center"/>
              <w:rPr>
                <w:b/>
                <w:sz w:val="14"/>
              </w:rPr>
            </w:pPr>
            <w:r w:rsidRPr="00A56BE9">
              <w:rPr>
                <w:b/>
                <w:sz w:val="14"/>
              </w:rPr>
              <w:t>Sannolikhet</w:t>
            </w:r>
            <w:r w:rsidR="00B22841" w:rsidRPr="00A56BE9">
              <w:rPr>
                <w:b/>
                <w:sz w:val="14"/>
              </w:rPr>
              <w:br/>
              <w:t>1-</w:t>
            </w:r>
            <w:r w:rsidR="001F740E">
              <w:rPr>
                <w:b/>
                <w:sz w:val="1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64FBB5AA" w14:textId="77777777" w:rsidR="002A7A26" w:rsidRPr="00A56BE9" w:rsidRDefault="002A7A26" w:rsidP="001F740E">
            <w:pPr>
              <w:spacing w:after="0"/>
              <w:jc w:val="center"/>
              <w:rPr>
                <w:b/>
                <w:sz w:val="14"/>
              </w:rPr>
            </w:pPr>
            <w:r w:rsidRPr="00A56BE9">
              <w:rPr>
                <w:b/>
                <w:sz w:val="14"/>
              </w:rPr>
              <w:t>Konsekvens</w:t>
            </w:r>
            <w:r w:rsidR="00B22841" w:rsidRPr="00A56BE9">
              <w:rPr>
                <w:b/>
                <w:sz w:val="14"/>
              </w:rPr>
              <w:br/>
              <w:t>1-</w:t>
            </w:r>
            <w:r w:rsidR="001F740E">
              <w:rPr>
                <w:b/>
                <w:sz w:val="14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77535A4" w14:textId="77777777" w:rsidR="002A7A26" w:rsidRPr="00A56BE9" w:rsidRDefault="002A7A26" w:rsidP="00ED50AC">
            <w:pPr>
              <w:jc w:val="center"/>
              <w:rPr>
                <w:b/>
                <w:sz w:val="14"/>
              </w:rPr>
            </w:pPr>
            <w:r w:rsidRPr="00A56BE9">
              <w:rPr>
                <w:b/>
                <w:sz w:val="14"/>
              </w:rPr>
              <w:t>Risk</w:t>
            </w:r>
            <w:r w:rsidR="00897F19">
              <w:rPr>
                <w:b/>
                <w:sz w:val="14"/>
              </w:rPr>
              <w:t>värde</w:t>
            </w:r>
            <w:r w:rsidR="00C2567E">
              <w:rPr>
                <w:b/>
                <w:sz w:val="14"/>
              </w:rPr>
              <w:br/>
              <w:t>(S*K)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5697AA38" w14:textId="77777777" w:rsidR="002A7A26" w:rsidRPr="00874B76" w:rsidRDefault="002A7A26" w:rsidP="00ED50AC">
            <w:pPr>
              <w:rPr>
                <w:b/>
                <w:sz w:val="16"/>
              </w:rPr>
            </w:pPr>
          </w:p>
        </w:tc>
      </w:tr>
      <w:tr w:rsidR="00E410A1" w:rsidRPr="00874B76" w14:paraId="61F79C1E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681F5402" w14:textId="77777777" w:rsidR="002A7A26" w:rsidRPr="00874B76" w:rsidRDefault="00B05575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Kemikalie-</w:t>
            </w:r>
            <w:r w:rsidR="002A7A26" w:rsidRPr="00874B76">
              <w:rPr>
                <w:sz w:val="16"/>
              </w:rPr>
              <w:t>verksamhet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4E6B057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Brand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107A463" w14:textId="77777777" w:rsidR="002A7A26" w:rsidRPr="00874B76" w:rsidRDefault="00A56BE9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D3A5F4D" w14:textId="77777777" w:rsidR="002A7A26" w:rsidRPr="00874B76" w:rsidRDefault="007869BF" w:rsidP="007869B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U</w:t>
            </w:r>
            <w:r w:rsidR="0015715B">
              <w:rPr>
                <w:sz w:val="16"/>
              </w:rPr>
              <w:t>tsläpp</w:t>
            </w:r>
            <w:r>
              <w:rPr>
                <w:sz w:val="16"/>
              </w:rPr>
              <w:t xml:space="preserve"> av rökgaser till luft </w:t>
            </w:r>
            <w:r w:rsidR="00F23552">
              <w:rPr>
                <w:sz w:val="16"/>
              </w:rPr>
              <w:t xml:space="preserve">och </w:t>
            </w:r>
            <w:r w:rsidR="002A7A26" w:rsidRPr="00874B76">
              <w:rPr>
                <w:sz w:val="16"/>
              </w:rPr>
              <w:t>förorenat släckvatten</w:t>
            </w:r>
            <w:r>
              <w:rPr>
                <w:sz w:val="16"/>
              </w:rPr>
              <w:t xml:space="preserve"> till mark och vatten.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366F832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304C6D3B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F074CD1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561AECB4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E410A1" w:rsidRPr="00874B76" w14:paraId="4A956E69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732D05DC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146B665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0D002B4" w14:textId="77777777" w:rsidR="002A7A26" w:rsidRPr="00874B76" w:rsidRDefault="00A56BE9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37048E34" w14:textId="77777777" w:rsidR="002A7A26" w:rsidRPr="00874B76" w:rsidRDefault="007869BF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Utsläpp av rökgaser till luft och </w:t>
            </w:r>
            <w:r w:rsidRPr="00874B76">
              <w:rPr>
                <w:sz w:val="16"/>
              </w:rPr>
              <w:t>förorenat släckvatten</w:t>
            </w:r>
            <w:r>
              <w:rPr>
                <w:sz w:val="16"/>
              </w:rPr>
              <w:t xml:space="preserve"> till mark och vatten.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44D0406D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4445FC8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E1B2863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02E948AB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E410A1" w:rsidRPr="00874B76" w14:paraId="4DCDA24E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61B98504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530D740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DBE8232" w14:textId="77777777" w:rsidR="002A7A26" w:rsidRPr="00874B76" w:rsidRDefault="00A56BE9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095B118" w14:textId="77777777" w:rsidR="002A7A26" w:rsidRPr="00874B76" w:rsidRDefault="007869BF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Utsläpp av rökgaser till luft och </w:t>
            </w:r>
            <w:r w:rsidRPr="00874B76">
              <w:rPr>
                <w:sz w:val="16"/>
              </w:rPr>
              <w:t>förorenat släckvatten</w:t>
            </w:r>
            <w:r>
              <w:rPr>
                <w:sz w:val="16"/>
              </w:rPr>
              <w:t xml:space="preserve"> till mark och vatten.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9B7EC5E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FF3955C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EB5C1A4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3DD2748A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E410A1" w:rsidRPr="00874B76" w14:paraId="07581BEF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64D871CF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930C7B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Utsläpp till avlopp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A52B54E" w14:textId="77777777" w:rsidR="002A7A26" w:rsidRPr="00874B76" w:rsidRDefault="00B34CC1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62025D61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Förorening av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FC54F99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F8B4FA4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7AFCC0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0F3F381B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E410A1" w:rsidRPr="00874B76" w14:paraId="791390CB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5A34552C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4B45F6A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6BD2499" w14:textId="77777777" w:rsidR="002A7A26" w:rsidRPr="00874B76" w:rsidRDefault="00B34CC1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1131D92D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Förorening av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406553C9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A4C27F4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6A57EA1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35F7A8CD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E410A1" w:rsidRPr="00874B76" w14:paraId="1D267AA5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7EA6B128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BE73DA5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134D55B" w14:textId="77777777" w:rsidR="002A7A26" w:rsidRPr="00874B76" w:rsidRDefault="00B34CC1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2E9EBE8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Förorening av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130C1A0C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24FEE17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F6DB6E1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0F0DBD5E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E410A1" w:rsidRPr="00874B76" w14:paraId="3FB1C3D2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83BC7F5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872EECC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Explosion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C3FFE6C" w14:textId="77777777" w:rsidR="002A7A26" w:rsidRPr="00874B76" w:rsidRDefault="00F55142" w:rsidP="00F55142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E1047CE" w14:textId="77777777" w:rsidR="002A7A26" w:rsidRPr="00874B76" w:rsidRDefault="007869BF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Utsläpp av rökgaser till luft och </w:t>
            </w:r>
            <w:r w:rsidRPr="00874B76">
              <w:rPr>
                <w:sz w:val="16"/>
              </w:rPr>
              <w:t>förorenat släckvatten</w:t>
            </w:r>
            <w:r>
              <w:rPr>
                <w:sz w:val="16"/>
              </w:rPr>
              <w:t xml:space="preserve"> till mark och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619F8A1E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40828A66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B043B4D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1C63E76B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F55142" w:rsidRPr="00874B76" w14:paraId="021067CB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1B221DD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9C9D534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F051563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1126D93" w14:textId="77777777" w:rsidR="00F55142" w:rsidRPr="00874B76" w:rsidRDefault="007869BF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Utsläpp av rökgaser till luft och </w:t>
            </w:r>
            <w:r w:rsidRPr="00874B76">
              <w:rPr>
                <w:sz w:val="16"/>
              </w:rPr>
              <w:t>förorenat släckvatten</w:t>
            </w:r>
            <w:r>
              <w:rPr>
                <w:sz w:val="16"/>
              </w:rPr>
              <w:t xml:space="preserve"> till mark och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1B028ED9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4C2EEAA1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EC0D7C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00CE3693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</w:tr>
      <w:tr w:rsidR="00F55142" w:rsidRPr="00874B76" w14:paraId="3DB46580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A6A87AD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3E3CE46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56D3D88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ADE45AD" w14:textId="77777777" w:rsidR="00F55142" w:rsidRPr="00874B76" w:rsidRDefault="007869BF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Utsläpp av rökgaser till luft </w:t>
            </w:r>
            <w:r w:rsidR="00203D84">
              <w:rPr>
                <w:sz w:val="16"/>
              </w:rPr>
              <w:t xml:space="preserve">och </w:t>
            </w:r>
            <w:r w:rsidRPr="00874B76">
              <w:rPr>
                <w:sz w:val="16"/>
              </w:rPr>
              <w:t>förorenat släckvatten</w:t>
            </w:r>
            <w:r>
              <w:rPr>
                <w:sz w:val="16"/>
              </w:rPr>
              <w:t xml:space="preserve"> till mark och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4C23CB53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43C01F3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D23961A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39424095" w14:textId="77777777" w:rsidR="00F55142" w:rsidRPr="00874B76" w:rsidRDefault="00F55142" w:rsidP="00ED50AC">
            <w:pPr>
              <w:spacing w:after="120"/>
              <w:rPr>
                <w:sz w:val="16"/>
              </w:rPr>
            </w:pPr>
          </w:p>
        </w:tc>
      </w:tr>
      <w:tr w:rsidR="00E410A1" w:rsidRPr="00874B76" w14:paraId="0826050D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4CA6C361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4A23EF3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Läckage av gas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F55BA88" w14:textId="77777777" w:rsidR="002A7A26" w:rsidRPr="00874B76" w:rsidRDefault="00E847DA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26E1CD79" w14:textId="77777777" w:rsidR="002A7A26" w:rsidRPr="00874B76" w:rsidRDefault="00A06C46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U</w:t>
            </w:r>
            <w:r w:rsidR="005D44AB">
              <w:rPr>
                <w:sz w:val="16"/>
              </w:rPr>
              <w:t>tsläpp</w:t>
            </w:r>
            <w:r>
              <w:rPr>
                <w:sz w:val="16"/>
              </w:rPr>
              <w:t xml:space="preserve"> till luft.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F945B2C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397A7403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9C16671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7B83BE3C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E847DA" w:rsidRPr="00874B76" w14:paraId="78BCAD54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359C83F0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07E5B37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A7E1C55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7311AA10" w14:textId="77777777" w:rsidR="00E847DA" w:rsidRPr="00874B76" w:rsidRDefault="00A06C46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Utsläpp till luft.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7B62911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2523163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63D965A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13BDF069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</w:tr>
      <w:tr w:rsidR="00E847DA" w:rsidRPr="00874B76" w14:paraId="06A39599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795270C4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ABCF5C7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E2DC6C1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6D2ED6CB" w14:textId="77777777" w:rsidR="00E847DA" w:rsidRPr="00874B76" w:rsidRDefault="00A06C46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Utsläpp till luft.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8F30D2D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F4D52AF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469ED86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5ECA015F" w14:textId="77777777" w:rsidR="00E847DA" w:rsidRPr="00874B76" w:rsidRDefault="00E847DA" w:rsidP="00ED50AC">
            <w:pPr>
              <w:spacing w:after="120"/>
              <w:rPr>
                <w:sz w:val="16"/>
              </w:rPr>
            </w:pPr>
          </w:p>
        </w:tc>
      </w:tr>
      <w:tr w:rsidR="00E410A1" w:rsidRPr="00874B76" w14:paraId="7E2BFCD3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CAEBA44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62C9892" w14:textId="77777777" w:rsidR="002A7A26" w:rsidRPr="00874B76" w:rsidRDefault="00B70837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Översvämning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7E5F905" w14:textId="77777777" w:rsidR="002A7A26" w:rsidRPr="00874B76" w:rsidRDefault="00AA4D13" w:rsidP="00F6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C8F28CF" w14:textId="77777777" w:rsidR="002A7A26" w:rsidRPr="00874B76" w:rsidRDefault="00044D16" w:rsidP="00044D16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Förorening av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B1D4792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D4F729E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BED1BA5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024A79B6" w14:textId="77777777" w:rsidR="002A7A26" w:rsidRPr="00874B76" w:rsidRDefault="002A7A26" w:rsidP="00F625AA">
            <w:pPr>
              <w:spacing w:after="120"/>
              <w:rPr>
                <w:sz w:val="16"/>
              </w:rPr>
            </w:pPr>
          </w:p>
        </w:tc>
      </w:tr>
      <w:tr w:rsidR="00AA4D13" w:rsidRPr="00874B76" w14:paraId="50D6A3B1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788F3651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923C886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CD08356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64B5F18" w14:textId="77777777" w:rsidR="00AA4D13" w:rsidRPr="00874B76" w:rsidRDefault="00044D16" w:rsidP="00ED50AC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Förorening av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48C084A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B26E04B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D7755D1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26241216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</w:tr>
      <w:tr w:rsidR="00AA4D13" w:rsidRPr="00874B76" w14:paraId="4FC91A08" w14:textId="77777777" w:rsidTr="00C65703">
        <w:tc>
          <w:tcPr>
            <w:tcW w:w="1271" w:type="dxa"/>
            <w:tcMar>
              <w:left w:w="57" w:type="dxa"/>
              <w:right w:w="57" w:type="dxa"/>
            </w:tcMar>
          </w:tcPr>
          <w:p w14:paraId="5552A500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90D9D3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60151E9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2BB044D1" w14:textId="77777777" w:rsidR="00AA4D13" w:rsidRPr="00874B76" w:rsidRDefault="00044D16" w:rsidP="00ED50AC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Förorening av vatten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244CD26E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32318AE5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1AA513A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6DFAF655" w14:textId="77777777" w:rsidR="00AA4D13" w:rsidRPr="00874B76" w:rsidRDefault="00AA4D13" w:rsidP="00ED50AC">
            <w:pPr>
              <w:spacing w:after="120"/>
              <w:rPr>
                <w:sz w:val="16"/>
              </w:rPr>
            </w:pPr>
          </w:p>
        </w:tc>
      </w:tr>
      <w:tr w:rsidR="00EA2F6B" w:rsidRPr="00874B76" w14:paraId="5463BD12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0F8882F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Arbete med strålkällor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98D66C4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Brand</w:t>
            </w:r>
            <w:r w:rsidR="00EA2F6B">
              <w:rPr>
                <w:sz w:val="16"/>
              </w:rPr>
              <w:t>/explosion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0AC3211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90966E1" w14:textId="77777777" w:rsidR="00725ED1" w:rsidRPr="00874B76" w:rsidRDefault="00F23552" w:rsidP="00DD6A3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Utsläpp av radioaktiva ämnen</w:t>
            </w:r>
            <w:r w:rsidR="007869BF">
              <w:rPr>
                <w:sz w:val="16"/>
              </w:rPr>
              <w:t xml:space="preserve"> till luft, mark och vatten</w:t>
            </w:r>
            <w:r w:rsidR="00DD6A34">
              <w:rPr>
                <w:sz w:val="16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8BCA220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37A47E0B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C842C5C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35A6A063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</w:tr>
      <w:tr w:rsidR="00725ED1" w:rsidRPr="00874B76" w14:paraId="47F72D26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15943D8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88C62F4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CBCE7EF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61A85A0" w14:textId="77777777" w:rsidR="00725ED1" w:rsidRPr="00874B76" w:rsidRDefault="007869BF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Utsläpp av radioaktiva ämnen till luft, mark och vatten.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2285481C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6E2C0CBF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AF1EC88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1E0BDBAD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</w:tr>
      <w:tr w:rsidR="00725ED1" w:rsidRPr="00874B76" w14:paraId="0B20DEB3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08BF892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4CBFD36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0BDEA57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0D3F0C2" w14:textId="77777777" w:rsidR="00725ED1" w:rsidRPr="00874B76" w:rsidRDefault="007869BF" w:rsidP="007869B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Utsläpp av radioaktiva ämnen till luft, mark och vatten.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DC82490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22F52F2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C8DF550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6D08F160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</w:tr>
      <w:tr w:rsidR="00EA2F6B" w:rsidRPr="00874B76" w14:paraId="612D48D9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70C1F05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Avfallshantering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70EB9D0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Felaktig hantering av farligt avfall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AFB46D8" w14:textId="77777777" w:rsidR="00725ED1" w:rsidRPr="00874B76" w:rsidRDefault="00FB72FC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4D97DB2" w14:textId="77777777" w:rsidR="00725ED1" w:rsidRPr="00874B76" w:rsidRDefault="007C592F" w:rsidP="00A972E2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Kemikalieutsläpp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6B7FC78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B5D4329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3E6653F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58C6E432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</w:tr>
      <w:tr w:rsidR="00FB72FC" w:rsidRPr="00874B76" w14:paraId="7EA6EC32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150A23F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D6D1691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D077DAF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36D8794" w14:textId="77777777" w:rsidR="00FB72FC" w:rsidRPr="00874B76" w:rsidRDefault="007C592F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Kemikalieutsläpp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BF70CEA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FB71FD0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4C27E2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37A2E138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</w:tr>
      <w:tr w:rsidR="00FB72FC" w:rsidRPr="00874B76" w14:paraId="691854C2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4C0259C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A6FBDCB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BD0F2B4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9FBDB0D" w14:textId="77777777" w:rsidR="00FB72FC" w:rsidRPr="00874B76" w:rsidRDefault="007C592F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Kemikalieutsläpp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E0F5EB5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EB12F8E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7A2058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6E37ADED" w14:textId="77777777" w:rsidR="00FB72FC" w:rsidRPr="00874B76" w:rsidRDefault="00FB72FC" w:rsidP="00ED50AC">
            <w:pPr>
              <w:spacing w:after="120"/>
              <w:rPr>
                <w:sz w:val="16"/>
              </w:rPr>
            </w:pPr>
          </w:p>
        </w:tc>
      </w:tr>
      <w:tr w:rsidR="00EA2F6B" w:rsidRPr="00874B76" w14:paraId="37F472E0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5787376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Transport av kemikalier/farligt </w:t>
            </w:r>
            <w:r w:rsidRPr="00874B76">
              <w:rPr>
                <w:sz w:val="16"/>
              </w:rPr>
              <w:t>avfall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8F25FAA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>Olycka som leder till utsläpp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54CE8E1" w14:textId="77777777" w:rsidR="00725ED1" w:rsidRPr="00874B76" w:rsidRDefault="00A972E2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28EDDB3" w14:textId="77777777" w:rsidR="00725ED1" w:rsidRPr="00874B76" w:rsidRDefault="00B11FB4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Kemikalieutsläpp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4DDBED53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92C6611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75456A6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498CC1D2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</w:tr>
      <w:tr w:rsidR="00A972E2" w:rsidRPr="00874B76" w14:paraId="1B8D1F90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7E7D032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32AD951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DDFD962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FA36016" w14:textId="77777777" w:rsidR="00A972E2" w:rsidRPr="00874B76" w:rsidRDefault="00B11FB4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Kemikalieutsläpp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9AA23E1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4F2F3A31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1D84044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40266212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</w:tr>
      <w:tr w:rsidR="00A972E2" w:rsidRPr="00874B76" w14:paraId="36803A3E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00094AF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154A7FD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7BD410B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2751C50" w14:textId="77777777" w:rsidR="00A972E2" w:rsidRPr="00874B76" w:rsidRDefault="00B11FB4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Kemikalieutsläpp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1CBFBD3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98885D1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5824894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02273DF3" w14:textId="77777777" w:rsidR="00A972E2" w:rsidRPr="00874B76" w:rsidRDefault="00A972E2" w:rsidP="00ED50AC">
            <w:pPr>
              <w:spacing w:after="120"/>
              <w:rPr>
                <w:sz w:val="16"/>
              </w:rPr>
            </w:pPr>
          </w:p>
        </w:tc>
      </w:tr>
      <w:tr w:rsidR="00EA2F6B" w:rsidRPr="00874B76" w14:paraId="6BB377F9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0472162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 xml:space="preserve">Arbete </w:t>
            </w:r>
            <w:r w:rsidR="00FA11B9">
              <w:rPr>
                <w:sz w:val="16"/>
              </w:rPr>
              <w:t xml:space="preserve">med GMO </w:t>
            </w:r>
            <w:r w:rsidR="00EA2F6B">
              <w:rPr>
                <w:sz w:val="16"/>
              </w:rPr>
              <w:t>etc.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3D89AAB" w14:textId="77777777" w:rsidR="00725ED1" w:rsidRPr="00874B76" w:rsidRDefault="0009610C" w:rsidP="00725ED1">
            <w:pPr>
              <w:tabs>
                <w:tab w:val="center" w:pos="2110"/>
              </w:tabs>
              <w:spacing w:after="120"/>
              <w:rPr>
                <w:sz w:val="16"/>
              </w:rPr>
            </w:pPr>
            <w:r>
              <w:rPr>
                <w:sz w:val="16"/>
              </w:rPr>
              <w:t>O</w:t>
            </w:r>
            <w:r w:rsidR="00725ED1" w:rsidRPr="00874B76">
              <w:rPr>
                <w:sz w:val="16"/>
              </w:rPr>
              <w:t>rganismer</w:t>
            </w:r>
            <w:r>
              <w:rPr>
                <w:sz w:val="16"/>
              </w:rPr>
              <w:t xml:space="preserve"> smiter/försvinner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7B28BE1" w14:textId="77777777" w:rsidR="00725ED1" w:rsidRPr="00874B76" w:rsidRDefault="00527E8C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7AD1705" w14:textId="77777777" w:rsidR="00725ED1" w:rsidRPr="00874B76" w:rsidRDefault="00C665BC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Spridning</w:t>
            </w:r>
            <w:r w:rsidR="003325AA">
              <w:rPr>
                <w:sz w:val="16"/>
              </w:rPr>
              <w:t xml:space="preserve"> av </w:t>
            </w:r>
            <w:r w:rsidR="00B523E0">
              <w:rPr>
                <w:sz w:val="16"/>
              </w:rPr>
              <w:t xml:space="preserve">genetiskt modifierade </w:t>
            </w:r>
            <w:r w:rsidR="003325AA">
              <w:rPr>
                <w:sz w:val="16"/>
              </w:rPr>
              <w:t>organismer</w:t>
            </w:r>
            <w:r w:rsidR="00B11FB4">
              <w:rPr>
                <w:sz w:val="16"/>
              </w:rPr>
              <w:t xml:space="preserve"> till</w:t>
            </w:r>
            <w:r>
              <w:rPr>
                <w:sz w:val="16"/>
              </w:rPr>
              <w:t xml:space="preserve"> omgivningen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46590451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600767AC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7211FEE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6CD2BD42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</w:tr>
      <w:tr w:rsidR="003325AA" w:rsidRPr="00874B76" w14:paraId="392C3685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F0E73FB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8844D02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68B23FD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2F067B7" w14:textId="77777777" w:rsidR="003325AA" w:rsidRDefault="00B523E0" w:rsidP="00B11FB4">
            <w:r>
              <w:rPr>
                <w:sz w:val="16"/>
              </w:rPr>
              <w:t>Spridning av genetiskt modifierade organismer till omgivningen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BC7CA46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AA79D66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B4E0DD9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5C7615B9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</w:tr>
      <w:tr w:rsidR="003325AA" w:rsidRPr="00874B76" w14:paraId="5E9DBA88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0345DC3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3FDECB1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F6DF6AD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89D236A" w14:textId="77777777" w:rsidR="003325AA" w:rsidRDefault="00B523E0" w:rsidP="00B11FB4">
            <w:r>
              <w:rPr>
                <w:sz w:val="16"/>
              </w:rPr>
              <w:t>Spridning av genetiskt modifierade organismer till omgivningen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F6467CE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29EF42EC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AE71F97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6FB3C51C" w14:textId="77777777" w:rsidR="003325AA" w:rsidRPr="00874B76" w:rsidRDefault="003325AA" w:rsidP="003325AA">
            <w:pPr>
              <w:spacing w:after="120"/>
              <w:rPr>
                <w:sz w:val="16"/>
              </w:rPr>
            </w:pPr>
          </w:p>
        </w:tc>
      </w:tr>
      <w:tr w:rsidR="001075D0" w:rsidRPr="00874B76" w14:paraId="6B54603F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409DAE1" w14:textId="77777777" w:rsidR="001075D0" w:rsidRPr="00874B76" w:rsidRDefault="001075D0" w:rsidP="001075D0">
            <w:pPr>
              <w:spacing w:after="120"/>
              <w:rPr>
                <w:sz w:val="16"/>
              </w:rPr>
            </w:pPr>
            <w:r w:rsidRPr="00874B76">
              <w:rPr>
                <w:sz w:val="16"/>
              </w:rPr>
              <w:t xml:space="preserve">Arbete med </w:t>
            </w:r>
            <w:r w:rsidR="00CA7C71">
              <w:rPr>
                <w:sz w:val="16"/>
              </w:rPr>
              <w:t>smittämnen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91EE405" w14:textId="77777777" w:rsidR="001075D0" w:rsidRPr="00874B76" w:rsidRDefault="00842BEC" w:rsidP="00ED50AC">
            <w:pPr>
              <w:tabs>
                <w:tab w:val="center" w:pos="2110"/>
              </w:tabs>
              <w:spacing w:after="120"/>
              <w:rPr>
                <w:sz w:val="16"/>
              </w:rPr>
            </w:pPr>
            <w:r>
              <w:rPr>
                <w:sz w:val="16"/>
              </w:rPr>
              <w:t>Explosion/brand eller olycka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11E7E70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9E57ABB" w14:textId="77777777" w:rsidR="001075D0" w:rsidRPr="00874B76" w:rsidRDefault="00DD32AA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Spridning av smittämnen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23A2554A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25AECD4E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06DF82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28B96495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</w:tr>
      <w:tr w:rsidR="001075D0" w:rsidRPr="00874B76" w14:paraId="13A422A7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EFD52F7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7648DCB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7A08A32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4E29E45" w14:textId="77777777" w:rsidR="001075D0" w:rsidRPr="00874B76" w:rsidRDefault="00DD32AA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Spridning av smittämnen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4DE8B71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89847BD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50507C3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2D077F1C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</w:tr>
      <w:tr w:rsidR="001075D0" w:rsidRPr="00874B76" w14:paraId="16EC2692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AD20D1A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74D6D46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065CD34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C7E1544" w14:textId="77777777" w:rsidR="001075D0" w:rsidRPr="00874B76" w:rsidRDefault="00DD32AA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Spridning av smittämnen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2C028F39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93D360D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C4F8157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5121C0BE" w14:textId="77777777" w:rsidR="001075D0" w:rsidRPr="00874B76" w:rsidRDefault="001075D0" w:rsidP="00ED50AC">
            <w:pPr>
              <w:spacing w:after="120"/>
              <w:rPr>
                <w:sz w:val="16"/>
              </w:rPr>
            </w:pPr>
          </w:p>
        </w:tc>
      </w:tr>
      <w:tr w:rsidR="00EA2F6B" w:rsidRPr="00874B76" w14:paraId="002901DF" w14:textId="77777777" w:rsidTr="00C65703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C9077F1" w14:textId="77777777" w:rsidR="00725ED1" w:rsidRPr="00874B76" w:rsidRDefault="0009610C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Övrigt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564EA3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13A740" w14:textId="77777777" w:rsidR="00725ED1" w:rsidRPr="00874B76" w:rsidRDefault="00527E8C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Mänsklig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403E22C" w14:textId="77777777" w:rsidR="00725ED1" w:rsidRPr="00874B76" w:rsidRDefault="009A3ED7" w:rsidP="00725ED1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Förorening av luft, mark eller vatten.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44087400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356EF75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92D0B9D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20232AAD" w14:textId="77777777" w:rsidR="00725ED1" w:rsidRPr="00874B76" w:rsidRDefault="00725ED1" w:rsidP="00725ED1">
            <w:pPr>
              <w:spacing w:after="120"/>
              <w:rPr>
                <w:sz w:val="16"/>
              </w:rPr>
            </w:pPr>
          </w:p>
        </w:tc>
      </w:tr>
      <w:tr w:rsidR="00527E8C" w:rsidRPr="00874B76" w14:paraId="0BBA83A8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0398561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9BEAB02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2B372F9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Teknisk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94E8F0D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5D2C256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71762432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C5792E4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26AB1111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</w:tr>
      <w:tr w:rsidR="00527E8C" w:rsidRPr="00874B76" w14:paraId="70ABC051" w14:textId="77777777" w:rsidTr="00C65703">
        <w:tc>
          <w:tcPr>
            <w:tcW w:w="12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D598CA4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F75236E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BDD011D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Organisatorisk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8807A52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33E16BE3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69F4C3F8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E0EFF7F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14:paraId="506C9562" w14:textId="77777777" w:rsidR="00527E8C" w:rsidRPr="00874B76" w:rsidRDefault="00527E8C" w:rsidP="00ED50AC">
            <w:pPr>
              <w:spacing w:after="120"/>
              <w:rPr>
                <w:sz w:val="16"/>
              </w:rPr>
            </w:pPr>
          </w:p>
        </w:tc>
      </w:tr>
    </w:tbl>
    <w:p w14:paraId="07FDDCF7" w14:textId="77777777" w:rsidR="002A7A26" w:rsidRPr="0076017A" w:rsidRDefault="004060CE" w:rsidP="004060CE">
      <w:pPr>
        <w:rPr>
          <w:rFonts w:ascii="Times New Roman" w:hAnsi="Times New Roman"/>
          <w:sz w:val="16"/>
        </w:rPr>
      </w:pPr>
      <w:r w:rsidRPr="0076017A">
        <w:rPr>
          <w:rFonts w:ascii="Times New Roman" w:hAnsi="Times New Roman"/>
          <w:sz w:val="16"/>
        </w:rPr>
        <w:t>Sannolikhet för att risk ska inträffa: 1=</w:t>
      </w:r>
      <w:r w:rsidR="006D7514">
        <w:rPr>
          <w:rFonts w:ascii="Times New Roman" w:hAnsi="Times New Roman"/>
          <w:sz w:val="16"/>
        </w:rPr>
        <w:t xml:space="preserve">mycket </w:t>
      </w:r>
      <w:r w:rsidRPr="0076017A">
        <w:rPr>
          <w:rFonts w:ascii="Times New Roman" w:hAnsi="Times New Roman"/>
          <w:sz w:val="16"/>
        </w:rPr>
        <w:t xml:space="preserve">osannolik, </w:t>
      </w:r>
      <w:r w:rsidR="006D7514">
        <w:rPr>
          <w:rFonts w:ascii="Times New Roman" w:hAnsi="Times New Roman"/>
          <w:sz w:val="16"/>
        </w:rPr>
        <w:t>2=mindre sannolik, 3=sannolik, 4=stor</w:t>
      </w:r>
      <w:r w:rsidRPr="0076017A">
        <w:rPr>
          <w:rFonts w:ascii="Times New Roman" w:hAnsi="Times New Roman"/>
          <w:sz w:val="16"/>
        </w:rPr>
        <w:t xml:space="preserve"> sannolik</w:t>
      </w:r>
      <w:r w:rsidR="006D7514">
        <w:rPr>
          <w:rFonts w:ascii="Times New Roman" w:hAnsi="Times New Roman"/>
          <w:sz w:val="16"/>
        </w:rPr>
        <w:t>het</w:t>
      </w:r>
      <w:r w:rsidR="001F740E">
        <w:rPr>
          <w:rFonts w:ascii="Times New Roman" w:hAnsi="Times New Roman"/>
          <w:sz w:val="16"/>
        </w:rPr>
        <w:t>, 5=</w:t>
      </w:r>
      <w:r w:rsidR="006D7514" w:rsidRPr="006D7514">
        <w:rPr>
          <w:rFonts w:ascii="Times New Roman" w:hAnsi="Times New Roman"/>
          <w:sz w:val="16"/>
        </w:rPr>
        <w:t xml:space="preserve"> </w:t>
      </w:r>
      <w:r w:rsidR="006D7514">
        <w:rPr>
          <w:rFonts w:ascii="Times New Roman" w:hAnsi="Times New Roman"/>
          <w:sz w:val="16"/>
        </w:rPr>
        <w:t>mycket stor</w:t>
      </w:r>
      <w:r w:rsidR="006D7514" w:rsidRPr="0076017A">
        <w:rPr>
          <w:rFonts w:ascii="Times New Roman" w:hAnsi="Times New Roman"/>
          <w:sz w:val="16"/>
        </w:rPr>
        <w:t xml:space="preserve"> sannolik</w:t>
      </w:r>
      <w:r w:rsidR="006D7514">
        <w:rPr>
          <w:rFonts w:ascii="Times New Roman" w:hAnsi="Times New Roman"/>
          <w:sz w:val="16"/>
        </w:rPr>
        <w:t>het.</w:t>
      </w:r>
      <w:r w:rsidRPr="0076017A">
        <w:rPr>
          <w:rFonts w:ascii="Times New Roman" w:hAnsi="Times New Roman"/>
          <w:sz w:val="16"/>
        </w:rPr>
        <w:br/>
        <w:t>Konsekvens av a</w:t>
      </w:r>
      <w:r w:rsidR="006D7514">
        <w:rPr>
          <w:rFonts w:ascii="Times New Roman" w:hAnsi="Times New Roman"/>
          <w:sz w:val="16"/>
        </w:rPr>
        <w:t>tt risken inträffar: 1=små konsekvenser</w:t>
      </w:r>
      <w:r w:rsidRPr="0076017A">
        <w:rPr>
          <w:rFonts w:ascii="Times New Roman" w:hAnsi="Times New Roman"/>
          <w:sz w:val="16"/>
        </w:rPr>
        <w:t>, 2=lindrig</w:t>
      </w:r>
      <w:r w:rsidR="006D7514">
        <w:rPr>
          <w:rFonts w:ascii="Times New Roman" w:hAnsi="Times New Roman"/>
          <w:sz w:val="16"/>
        </w:rPr>
        <w:t>a konsekvenser, 3=medelstora konsekvenser</w:t>
      </w:r>
      <w:r w:rsidRPr="0076017A">
        <w:rPr>
          <w:rFonts w:ascii="Times New Roman" w:hAnsi="Times New Roman"/>
          <w:sz w:val="16"/>
        </w:rPr>
        <w:t>, 4=</w:t>
      </w:r>
      <w:r w:rsidR="006D7514">
        <w:rPr>
          <w:rFonts w:ascii="Times New Roman" w:hAnsi="Times New Roman"/>
          <w:sz w:val="16"/>
        </w:rPr>
        <w:t>stora konsekvenser</w:t>
      </w:r>
      <w:r w:rsidR="001F740E">
        <w:rPr>
          <w:rFonts w:ascii="Times New Roman" w:hAnsi="Times New Roman"/>
          <w:sz w:val="16"/>
        </w:rPr>
        <w:t>, 5=</w:t>
      </w:r>
      <w:r w:rsidR="006D7514">
        <w:rPr>
          <w:rFonts w:ascii="Times New Roman" w:hAnsi="Times New Roman"/>
          <w:sz w:val="16"/>
        </w:rPr>
        <w:t>förödande konsekvenser.</w:t>
      </w:r>
      <w:r w:rsidRPr="0076017A">
        <w:rPr>
          <w:rFonts w:ascii="Times New Roman" w:hAnsi="Times New Roman"/>
          <w:sz w:val="16"/>
        </w:rPr>
        <w:br/>
      </w:r>
      <w:r w:rsidR="003910EA">
        <w:rPr>
          <w:rFonts w:ascii="Times New Roman" w:hAnsi="Times New Roman"/>
          <w:sz w:val="16"/>
        </w:rPr>
        <w:t>Risk</w:t>
      </w:r>
      <w:r w:rsidR="000D7C69">
        <w:rPr>
          <w:rFonts w:ascii="Times New Roman" w:hAnsi="Times New Roman"/>
          <w:sz w:val="16"/>
        </w:rPr>
        <w:t>värde</w:t>
      </w:r>
      <w:r w:rsidR="00A222F6">
        <w:rPr>
          <w:rFonts w:ascii="Times New Roman" w:hAnsi="Times New Roman"/>
          <w:sz w:val="16"/>
        </w:rPr>
        <w:t xml:space="preserve"> = S</w:t>
      </w:r>
      <w:r w:rsidR="008D4644">
        <w:rPr>
          <w:rFonts w:ascii="Times New Roman" w:hAnsi="Times New Roman"/>
          <w:sz w:val="16"/>
        </w:rPr>
        <w:t xml:space="preserve">annolikhet </w:t>
      </w:r>
      <w:r w:rsidR="00A222F6">
        <w:rPr>
          <w:rFonts w:ascii="Times New Roman" w:hAnsi="Times New Roman"/>
          <w:sz w:val="16"/>
        </w:rPr>
        <w:t>*</w:t>
      </w:r>
      <w:r w:rsidR="008D4644">
        <w:rPr>
          <w:rFonts w:ascii="Times New Roman" w:hAnsi="Times New Roman"/>
          <w:sz w:val="16"/>
        </w:rPr>
        <w:t xml:space="preserve"> </w:t>
      </w:r>
      <w:r w:rsidR="00A222F6">
        <w:rPr>
          <w:rFonts w:ascii="Times New Roman" w:hAnsi="Times New Roman"/>
          <w:sz w:val="16"/>
        </w:rPr>
        <w:t>K</w:t>
      </w:r>
      <w:r w:rsidR="008D4644">
        <w:rPr>
          <w:rFonts w:ascii="Times New Roman" w:hAnsi="Times New Roman"/>
          <w:sz w:val="16"/>
        </w:rPr>
        <w:t>onsekvens</w:t>
      </w:r>
    </w:p>
    <w:p w14:paraId="311294D2" w14:textId="77777777" w:rsidR="0026278A" w:rsidRDefault="002627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E412C2" w14:textId="77777777" w:rsidR="009A7734" w:rsidRPr="005C5F66" w:rsidRDefault="002D58CF" w:rsidP="005C5F66">
      <w:pPr>
        <w:pStyle w:val="Rubrik2"/>
      </w:pPr>
      <w:r w:rsidRPr="005C5F66">
        <w:lastRenderedPageBreak/>
        <w:t>Å</w:t>
      </w:r>
      <w:r w:rsidR="004C6EFA" w:rsidRPr="005C5F66">
        <w:t>tgärder</w:t>
      </w:r>
      <w:r w:rsidRPr="005C5F66">
        <w:t xml:space="preserve"> för riskreduktion</w:t>
      </w:r>
    </w:p>
    <w:p w14:paraId="38B0677B" w14:textId="77777777" w:rsidR="00DA702A" w:rsidRPr="00DA702A" w:rsidRDefault="00DA702A" w:rsidP="00DA702A"/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661"/>
        <w:gridCol w:w="3539"/>
        <w:gridCol w:w="1278"/>
        <w:gridCol w:w="1660"/>
        <w:gridCol w:w="1671"/>
      </w:tblGrid>
      <w:tr w:rsidR="00C65703" w:rsidRPr="0073086D" w14:paraId="6738C792" w14:textId="77777777" w:rsidTr="00C65703">
        <w:tc>
          <w:tcPr>
            <w:tcW w:w="1850" w:type="dxa"/>
            <w:tcMar>
              <w:left w:w="57" w:type="dxa"/>
              <w:right w:w="57" w:type="dxa"/>
            </w:tcMar>
          </w:tcPr>
          <w:p w14:paraId="627EACB4" w14:textId="77777777" w:rsidR="00C65703" w:rsidRPr="0073086D" w:rsidRDefault="00C65703" w:rsidP="00ED50AC">
            <w:pPr>
              <w:spacing w:after="120"/>
              <w:rPr>
                <w:b/>
                <w:sz w:val="20"/>
              </w:rPr>
            </w:pPr>
            <w:r w:rsidRPr="0073086D">
              <w:rPr>
                <w:b/>
                <w:sz w:val="20"/>
              </w:rPr>
              <w:t>Skadehändelse</w:t>
            </w:r>
          </w:p>
        </w:tc>
        <w:tc>
          <w:tcPr>
            <w:tcW w:w="3957" w:type="dxa"/>
            <w:tcMar>
              <w:left w:w="57" w:type="dxa"/>
              <w:right w:w="57" w:type="dxa"/>
            </w:tcMar>
          </w:tcPr>
          <w:p w14:paraId="30B4591F" w14:textId="77777777" w:rsidR="00C65703" w:rsidRPr="0073086D" w:rsidRDefault="00C65703" w:rsidP="00ED50AC">
            <w:pPr>
              <w:spacing w:after="120"/>
              <w:rPr>
                <w:b/>
                <w:sz w:val="20"/>
              </w:rPr>
            </w:pPr>
            <w:r w:rsidRPr="0073086D">
              <w:rPr>
                <w:b/>
                <w:sz w:val="20"/>
              </w:rPr>
              <w:t>Åtgärd</w:t>
            </w:r>
            <w:r>
              <w:rPr>
                <w:b/>
                <w:sz w:val="20"/>
              </w:rPr>
              <w:t xml:space="preserve"> som vidtas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1CBCB0A" w14:textId="77777777" w:rsidR="00C65703" w:rsidRPr="0073086D" w:rsidRDefault="00C65703" w:rsidP="00ED50AC">
            <w:pPr>
              <w:spacing w:after="120"/>
              <w:rPr>
                <w:b/>
                <w:sz w:val="20"/>
              </w:rPr>
            </w:pPr>
            <w:r w:rsidRPr="0073086D">
              <w:rPr>
                <w:b/>
                <w:sz w:val="20"/>
              </w:rPr>
              <w:t>Ansvarig</w:t>
            </w:r>
          </w:p>
        </w:tc>
        <w:tc>
          <w:tcPr>
            <w:tcW w:w="1847" w:type="dxa"/>
            <w:tcMar>
              <w:left w:w="57" w:type="dxa"/>
              <w:right w:w="57" w:type="dxa"/>
            </w:tcMar>
          </w:tcPr>
          <w:p w14:paraId="5238EAC4" w14:textId="77777777" w:rsidR="00C65703" w:rsidRPr="0073086D" w:rsidRDefault="00C65703" w:rsidP="00ED50AC">
            <w:pPr>
              <w:spacing w:after="120"/>
              <w:rPr>
                <w:b/>
                <w:sz w:val="20"/>
              </w:rPr>
            </w:pPr>
            <w:r w:rsidRPr="0073086D">
              <w:rPr>
                <w:b/>
                <w:sz w:val="20"/>
              </w:rPr>
              <w:t>Uppföljning</w:t>
            </w:r>
          </w:p>
        </w:tc>
        <w:tc>
          <w:tcPr>
            <w:tcW w:w="1847" w:type="dxa"/>
          </w:tcPr>
          <w:p w14:paraId="6C933A84" w14:textId="77777777" w:rsidR="00C65703" w:rsidRPr="0073086D" w:rsidRDefault="00C65703" w:rsidP="00ED50AC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Åtgärdat</w:t>
            </w:r>
          </w:p>
        </w:tc>
      </w:tr>
      <w:tr w:rsidR="00C65703" w:rsidRPr="00874B76" w14:paraId="34B4F2D4" w14:textId="77777777" w:rsidTr="00C65703">
        <w:tc>
          <w:tcPr>
            <w:tcW w:w="1850" w:type="dxa"/>
            <w:tcMar>
              <w:left w:w="57" w:type="dxa"/>
              <w:right w:w="57" w:type="dxa"/>
            </w:tcMar>
          </w:tcPr>
          <w:p w14:paraId="084D225B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3957" w:type="dxa"/>
            <w:tcMar>
              <w:left w:w="57" w:type="dxa"/>
              <w:right w:w="57" w:type="dxa"/>
            </w:tcMar>
          </w:tcPr>
          <w:p w14:paraId="122BA945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00975FD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1847" w:type="dxa"/>
            <w:tcMar>
              <w:left w:w="57" w:type="dxa"/>
              <w:right w:w="57" w:type="dxa"/>
            </w:tcMar>
          </w:tcPr>
          <w:p w14:paraId="76002E0B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1847" w:type="dxa"/>
          </w:tcPr>
          <w:p w14:paraId="7FF3529B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</w:tr>
      <w:tr w:rsidR="00C65703" w:rsidRPr="00874B76" w14:paraId="727F0791" w14:textId="77777777" w:rsidTr="00C65703">
        <w:tc>
          <w:tcPr>
            <w:tcW w:w="1850" w:type="dxa"/>
            <w:tcMar>
              <w:left w:w="57" w:type="dxa"/>
              <w:right w:w="57" w:type="dxa"/>
            </w:tcMar>
          </w:tcPr>
          <w:p w14:paraId="1CD485DC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3957" w:type="dxa"/>
            <w:tcMar>
              <w:left w:w="57" w:type="dxa"/>
              <w:right w:w="57" w:type="dxa"/>
            </w:tcMar>
          </w:tcPr>
          <w:p w14:paraId="20201068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9222433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1847" w:type="dxa"/>
            <w:tcMar>
              <w:left w:w="57" w:type="dxa"/>
              <w:right w:w="57" w:type="dxa"/>
            </w:tcMar>
          </w:tcPr>
          <w:p w14:paraId="7DD377C3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  <w:tc>
          <w:tcPr>
            <w:tcW w:w="1847" w:type="dxa"/>
          </w:tcPr>
          <w:p w14:paraId="34A67FBB" w14:textId="77777777" w:rsidR="00C65703" w:rsidRPr="00874B76" w:rsidRDefault="00C65703" w:rsidP="00ED50AC">
            <w:pPr>
              <w:spacing w:after="120"/>
              <w:rPr>
                <w:sz w:val="16"/>
              </w:rPr>
            </w:pPr>
          </w:p>
        </w:tc>
      </w:tr>
    </w:tbl>
    <w:p w14:paraId="0E522F54" w14:textId="77777777" w:rsidR="006E3385" w:rsidRDefault="006E3385" w:rsidP="009A7734">
      <w:pPr>
        <w:pStyle w:val="Ingetavstnd"/>
        <w:rPr>
          <w:rFonts w:ascii="Times New Roman" w:hAnsi="Times New Roman"/>
        </w:rPr>
      </w:pPr>
    </w:p>
    <w:p w14:paraId="01EE617E" w14:textId="77777777" w:rsidR="00730AFE" w:rsidRDefault="00730AFE" w:rsidP="009A773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11EC630" w14:textId="77777777" w:rsidR="00730AFE" w:rsidRPr="005C5F66" w:rsidRDefault="00730AFE" w:rsidP="005C5F66">
      <w:pPr>
        <w:pStyle w:val="Rubrik1"/>
      </w:pPr>
      <w:r w:rsidRPr="005C5F66">
        <w:lastRenderedPageBreak/>
        <w:t>Anvisning för miljöriskbedömning</w:t>
      </w:r>
    </w:p>
    <w:p w14:paraId="04A5E7C0" w14:textId="77777777" w:rsidR="00C53F63" w:rsidRDefault="002974C8" w:rsidP="00C53F63">
      <w:pPr>
        <w:pStyle w:val="Normaltext"/>
      </w:pPr>
      <w:r>
        <w:t xml:space="preserve">Alla </w:t>
      </w:r>
      <w:r w:rsidR="00730AFE">
        <w:t>institutioner</w:t>
      </w:r>
      <w:r w:rsidR="00A85708">
        <w:t xml:space="preserve"> (motsvarande)</w:t>
      </w:r>
      <w:r w:rsidR="00730AFE">
        <w:t xml:space="preserve"> </w:t>
      </w:r>
      <w:r>
        <w:t xml:space="preserve">som hanterar farliga ämnen eller organismer </w:t>
      </w:r>
      <w:r w:rsidR="00730AFE">
        <w:t xml:space="preserve">(miljöfarlig verksamhet) ska göra en miljöriskbedömning av verksamheten </w:t>
      </w:r>
      <w:r>
        <w:t>enligt rutin fastställd inom miljöledningssystemet. Det</w:t>
      </w:r>
      <w:r w:rsidR="00FB6D28">
        <w:t xml:space="preserve"> innebär att bedöma</w:t>
      </w:r>
      <w:r w:rsidR="00E629BE">
        <w:t xml:space="preserve"> risk för utsläpp</w:t>
      </w:r>
      <w:r w:rsidR="00FB6D28">
        <w:t xml:space="preserve"> till mark, luft och vatten </w:t>
      </w:r>
      <w:r w:rsidR="00730AFE">
        <w:t>vid nödlägen och olyckor</w:t>
      </w:r>
      <w:r w:rsidR="00E629BE">
        <w:t>. Mallen på föregående sidor och denna anvisning är en hjälp till institutionerna att uppfylla detta krav</w:t>
      </w:r>
      <w:r w:rsidR="00AB027F">
        <w:t>. Mallen kan modifieras för att passa de förhållanden som råder på respektive institution</w:t>
      </w:r>
      <w:r w:rsidR="00E629BE">
        <w:t>.</w:t>
      </w:r>
      <w:r w:rsidR="00827564">
        <w:t xml:space="preserve"> Det är prefekt (motsvarande) som </w:t>
      </w:r>
      <w:r w:rsidR="004A534D">
        <w:t xml:space="preserve">ansvarar för och </w:t>
      </w:r>
      <w:r w:rsidR="00827564">
        <w:t>ska godk</w:t>
      </w:r>
      <w:r w:rsidR="00DE194E">
        <w:t>änna miljöris</w:t>
      </w:r>
      <w:r w:rsidR="001411E3">
        <w:t>k</w:t>
      </w:r>
      <w:r w:rsidR="00DE194E">
        <w:t>bedömningen</w:t>
      </w:r>
      <w:r w:rsidR="00827564">
        <w:t>.</w:t>
      </w:r>
    </w:p>
    <w:p w14:paraId="6BB85FBA" w14:textId="77777777" w:rsidR="00730AFE" w:rsidRDefault="00C53F63" w:rsidP="00161CF3">
      <w:pPr>
        <w:pStyle w:val="Normaltext"/>
      </w:pPr>
      <w:r w:rsidRPr="00C53F63">
        <w:t xml:space="preserve">En </w:t>
      </w:r>
      <w:r>
        <w:t>r</w:t>
      </w:r>
      <w:r w:rsidR="00730AFE" w:rsidRPr="00C53F63">
        <w:t>iskbedömning</w:t>
      </w:r>
      <w:r>
        <w:t xml:space="preserve"> består av en r</w:t>
      </w:r>
      <w:r w:rsidR="00730AFE" w:rsidRPr="003314BD">
        <w:t>iskanalys</w:t>
      </w:r>
      <w:r w:rsidRPr="00C53F63">
        <w:t xml:space="preserve"> </w:t>
      </w:r>
      <w:r>
        <w:t>och en r</w:t>
      </w:r>
      <w:r w:rsidRPr="003314BD">
        <w:t>iskvärdering</w:t>
      </w:r>
      <w:r>
        <w:t>. F</w:t>
      </w:r>
      <w:r w:rsidR="00630636">
        <w:t>örst identifieras möjliga skadehändelser</w:t>
      </w:r>
      <w:r>
        <w:t xml:space="preserve">, </w:t>
      </w:r>
      <w:r w:rsidR="00B45D90">
        <w:t>sedan</w:t>
      </w:r>
      <w:r>
        <w:t xml:space="preserve"> görs en skattning av</w:t>
      </w:r>
      <w:r w:rsidRPr="003314BD">
        <w:t xml:space="preserve"> </w:t>
      </w:r>
      <w:r>
        <w:t>sannolikhet</w:t>
      </w:r>
      <w:r w:rsidR="00B45D90">
        <w:t>en</w:t>
      </w:r>
      <w:r>
        <w:t xml:space="preserve"> att dessa händelser ska inträffa och </w:t>
      </w:r>
      <w:r w:rsidR="00630636">
        <w:t xml:space="preserve">även </w:t>
      </w:r>
      <w:r>
        <w:t xml:space="preserve">vilken konsekvens </w:t>
      </w:r>
      <w:r w:rsidR="00630636">
        <w:t xml:space="preserve">ett inträffande </w:t>
      </w:r>
      <w:r>
        <w:t>skulle få.</w:t>
      </w:r>
      <w:r w:rsidR="00161CF3">
        <w:t xml:space="preserve"> Därefter görs en värdering</w:t>
      </w:r>
      <w:r w:rsidR="00B45D90">
        <w:t xml:space="preserve"> om </w:t>
      </w:r>
      <w:r w:rsidR="00161CF3">
        <w:t xml:space="preserve">riskerna </w:t>
      </w:r>
      <w:r w:rsidR="00A85708">
        <w:t>kan anses</w:t>
      </w:r>
      <w:r w:rsidR="00B45D90">
        <w:t xml:space="preserve"> </w:t>
      </w:r>
      <w:r w:rsidR="00161CF3">
        <w:t>acceptabla</w:t>
      </w:r>
      <w:r w:rsidR="00B45D90">
        <w:t>.</w:t>
      </w:r>
      <w:r w:rsidR="00161CF3">
        <w:t xml:space="preserve"> </w:t>
      </w:r>
      <w:r w:rsidR="00A85708">
        <w:t xml:space="preserve">För oacceptabla risker bör </w:t>
      </w:r>
      <w:r w:rsidR="00161CF3">
        <w:t>alternativa arbetssätt</w:t>
      </w:r>
      <w:r w:rsidR="00A85708">
        <w:t xml:space="preserve"> övervägas. För de risker som</w:t>
      </w:r>
      <w:r w:rsidR="00161CF3">
        <w:t xml:space="preserve"> inte kan anse</w:t>
      </w:r>
      <w:r w:rsidR="00A85708">
        <w:t>s</w:t>
      </w:r>
      <w:r w:rsidR="00161CF3">
        <w:t xml:space="preserve"> acceptabla och </w:t>
      </w:r>
      <w:r w:rsidR="00A85708">
        <w:t xml:space="preserve">som </w:t>
      </w:r>
      <w:r w:rsidR="00161CF3">
        <w:t>inte kan ersätta</w:t>
      </w:r>
      <w:r w:rsidR="00A85708">
        <w:t>s behövs en åtgärdsplan.</w:t>
      </w:r>
    </w:p>
    <w:p w14:paraId="1B3D5E81" w14:textId="77777777" w:rsidR="00730AFE" w:rsidRPr="00EC2355" w:rsidRDefault="00161CF3" w:rsidP="00730AFE">
      <w:pPr>
        <w:pStyle w:val="Normaltext"/>
      </w:pPr>
      <w:r>
        <w:t xml:space="preserve">Verksamheterna bör även </w:t>
      </w:r>
      <w:r w:rsidRPr="00161CF3">
        <w:t>arbeta med r</w:t>
      </w:r>
      <w:r w:rsidR="00730AFE" w:rsidRPr="00161CF3">
        <w:t>iskreduktion</w:t>
      </w:r>
      <w:r>
        <w:t xml:space="preserve"> genom information, tydliga rutiner och </w:t>
      </w:r>
      <w:r w:rsidR="00730AFE" w:rsidRPr="003314BD">
        <w:t>utbildning</w:t>
      </w:r>
      <w:r>
        <w:t>. Dessutom är det viktigt att öva agerande vid en nödsituation.</w:t>
      </w:r>
    </w:p>
    <w:p w14:paraId="1C5F3F20" w14:textId="77777777" w:rsidR="00730AFE" w:rsidRDefault="00730AFE" w:rsidP="00730AFE">
      <w:pPr>
        <w:pStyle w:val="Rubrik2"/>
      </w:pPr>
      <w:r w:rsidRPr="00871B16">
        <w:t>Sammanställd mängd miljörisker</w:t>
      </w:r>
    </w:p>
    <w:p w14:paraId="0D057450" w14:textId="77777777" w:rsidR="00730AFE" w:rsidRDefault="00052B63" w:rsidP="00730AFE">
      <w:pPr>
        <w:pStyle w:val="Normaltext"/>
      </w:pPr>
      <w:r>
        <w:t>Konsekvensen av ett utsläpp beror i hög grad på mängden av miljöfarlighet som kan spridas vid en olyckshändelse. Därför är det viktigt att känna till, och vid olycka kunna ange</w:t>
      </w:r>
      <w:r w:rsidR="00A559B9">
        <w:t>,</w:t>
      </w:r>
      <w:r>
        <w:t xml:space="preserve"> de totala mängderna </w:t>
      </w:r>
      <w:r w:rsidR="00A559B9">
        <w:t xml:space="preserve">farliga ämnen och organismer </w:t>
      </w:r>
      <w:r>
        <w:t>som finns på institutionen</w:t>
      </w:r>
      <w:r w:rsidR="00A559B9">
        <w:t xml:space="preserve">. Dessa kan delas upp i tre kategorier, kemiska, biologiska och radioaktiva, se dokumentet ”Miljörisker vid nödlägen och olycka” som finns på Miljöwebben. </w:t>
      </w:r>
      <w:r w:rsidR="00730AFE">
        <w:t>Använd KLARA för att få en unge</w:t>
      </w:r>
      <w:r w:rsidR="00A559B9">
        <w:t xml:space="preserve">färlig mängd av de kemiska </w:t>
      </w:r>
      <w:r w:rsidR="00730AFE">
        <w:t>risker som finns på institutionen.</w:t>
      </w:r>
      <w:r w:rsidR="00A559B9" w:rsidRPr="00A559B9">
        <w:t xml:space="preserve"> </w:t>
      </w:r>
      <w:r w:rsidR="00BD304E">
        <w:t xml:space="preserve">Förslag på relevanta uppgifter är: </w:t>
      </w:r>
      <w:r w:rsidR="00774AF5">
        <w:t>total mängd kemikalier, mängd brandfarliga, mängd miljöfarliga samt antal/mängd gasflaskor.</w:t>
      </w:r>
      <w:r w:rsidR="00BD304E">
        <w:t xml:space="preserve"> </w:t>
      </w:r>
      <w:r w:rsidR="00FE176C">
        <w:t xml:space="preserve">Lämpliga rapporter i KLARA är ”Resultat/Organisation” samt </w:t>
      </w:r>
      <w:r w:rsidR="00774AF5">
        <w:t>Vid stora institutioner kan</w:t>
      </w:r>
      <w:r w:rsidR="00A559B9">
        <w:t xml:space="preserve"> det </w:t>
      </w:r>
      <w:r w:rsidR="00774AF5">
        <w:t xml:space="preserve">vara </w:t>
      </w:r>
      <w:r w:rsidR="00A559B9">
        <w:t xml:space="preserve">lämpligt att dela upp mängderna per byggnad eller våningsplan. </w:t>
      </w:r>
      <w:r w:rsidR="00730AFE">
        <w:t>En sammanställning av mängd radioaktiva och biologiska risker ska också anges här.</w:t>
      </w:r>
    </w:p>
    <w:p w14:paraId="254BD1B1" w14:textId="77777777" w:rsidR="00730AFE" w:rsidRDefault="00730AFE" w:rsidP="00730AFE">
      <w:pPr>
        <w:pStyle w:val="Rubrik2"/>
      </w:pPr>
      <w:r w:rsidRPr="00871B16">
        <w:t>Miljörisker med särskilda hänsyn som räddningstjänst bör känna til</w:t>
      </w:r>
      <w:r>
        <w:t>l</w:t>
      </w:r>
    </w:p>
    <w:p w14:paraId="68B848B8" w14:textId="77777777" w:rsidR="00C1196E" w:rsidRDefault="00662CAE" w:rsidP="00C1196E">
      <w:pPr>
        <w:pStyle w:val="Normaltext"/>
      </w:pPr>
      <w:r>
        <w:t xml:space="preserve">Institutionen </w:t>
      </w:r>
      <w:r w:rsidR="00C1196E">
        <w:t xml:space="preserve">ska peka ut vilka särskilda hänsyn som behöver tas för att förebygga utsläpp vid nödlägen och olycka. </w:t>
      </w:r>
      <w:r w:rsidR="00306719">
        <w:t xml:space="preserve">Det kan t.ex. vara </w:t>
      </w:r>
      <w:r w:rsidR="0026004E">
        <w:t xml:space="preserve">att uppge var </w:t>
      </w:r>
      <w:r w:rsidR="00306719">
        <w:t>lagring av brandfarliga varor och gastuber</w:t>
      </w:r>
      <w:r w:rsidR="0026004E">
        <w:t xml:space="preserve"> sker</w:t>
      </w:r>
      <w:r w:rsidR="00306719">
        <w:t xml:space="preserve"> eller </w:t>
      </w:r>
      <w:r w:rsidR="0026004E">
        <w:t xml:space="preserve">var </w:t>
      </w:r>
      <w:r w:rsidR="00306719">
        <w:t>verksamhet med starka strålkällor eller GMO</w:t>
      </w:r>
      <w:r w:rsidR="0026004E">
        <w:t xml:space="preserve"> sker</w:t>
      </w:r>
      <w:r w:rsidR="00306719">
        <w:t xml:space="preserve">. </w:t>
      </w:r>
      <w:r w:rsidR="0026004E">
        <w:t>Förekomst av större mängder miljöfarliga eller ozonnedbrytande ämnen kan också vara relevant att förhindra spridning av. Dessa m</w:t>
      </w:r>
      <w:r w:rsidR="00C1196E">
        <w:t>iljörisker med särskilda hänsyn ska rapporteras till skyddsingenjör på Sektionen för säkerhe</w:t>
      </w:r>
      <w:r w:rsidR="0026004E">
        <w:t xml:space="preserve">t och sedan </w:t>
      </w:r>
      <w:r w:rsidR="00C1196E">
        <w:t>finnas tillgängliga i pärmen för nödlägesbereskap</w:t>
      </w:r>
      <w:r w:rsidR="0026004E">
        <w:t>,</w:t>
      </w:r>
      <w:r w:rsidR="00C1196E">
        <w:t xml:space="preserve"> som </w:t>
      </w:r>
      <w:r w:rsidR="0026004E">
        <w:t xml:space="preserve">tillhandahålls </w:t>
      </w:r>
      <w:r w:rsidR="00C1196E">
        <w:t>av vaktbolag</w:t>
      </w:r>
      <w:r w:rsidR="0026004E">
        <w:t xml:space="preserve"> vid räddningsinsats.</w:t>
      </w:r>
      <w:r w:rsidR="00C1196E">
        <w:t xml:space="preserve"> Innehållet ska uppdateras av föreståndare för brand</w:t>
      </w:r>
      <w:r>
        <w:t xml:space="preserve">farlig vara när institutionens </w:t>
      </w:r>
      <w:r w:rsidR="0026004E">
        <w:t>verksamhet förändras.</w:t>
      </w:r>
    </w:p>
    <w:p w14:paraId="00CA9762" w14:textId="77777777" w:rsidR="00326B07" w:rsidRDefault="00326B07" w:rsidP="00C1196E">
      <w:pPr>
        <w:pStyle w:val="Normaltext"/>
      </w:pPr>
      <w:r>
        <w:t xml:space="preserve">I detta dokument kan hänvisning till karta i pärm för nödlägesberedskap göras, men </w:t>
      </w:r>
      <w:r w:rsidR="00ED7318">
        <w:t xml:space="preserve">en sammanfattning </w:t>
      </w:r>
      <w:r w:rsidR="00FB3B65">
        <w:t>bör</w:t>
      </w:r>
      <w:r>
        <w:t xml:space="preserve"> göras här.</w:t>
      </w:r>
    </w:p>
    <w:p w14:paraId="771E4A96" w14:textId="77777777" w:rsidR="00730AFE" w:rsidRDefault="00730AFE" w:rsidP="005C5F66">
      <w:pPr>
        <w:pStyle w:val="Rubrik2"/>
      </w:pPr>
      <w:r>
        <w:lastRenderedPageBreak/>
        <w:t>T</w:t>
      </w:r>
      <w:r w:rsidRPr="00871B16">
        <w:t>abell för riskanalys</w:t>
      </w:r>
    </w:p>
    <w:p w14:paraId="60206157" w14:textId="77777777" w:rsidR="007417B5" w:rsidRDefault="00730AFE" w:rsidP="00590987">
      <w:pPr>
        <w:pStyle w:val="Normaltext"/>
      </w:pPr>
      <w:r>
        <w:t>I tabellen finns en mäng</w:t>
      </w:r>
      <w:r w:rsidR="007417B5">
        <w:t>d möjliga skadehändelser föreslagna att beakta</w:t>
      </w:r>
      <w:r>
        <w:t>.</w:t>
      </w:r>
      <w:r w:rsidR="007417B5">
        <w:t xml:space="preserve"> Tabellen bör anpassas till institutionen. De händelser som inte är relevanta på institutionen</w:t>
      </w:r>
      <w:r w:rsidR="007417B5" w:rsidRPr="007417B5">
        <w:t xml:space="preserve"> </w:t>
      </w:r>
      <w:r w:rsidR="007417B5">
        <w:t>kan antingen tas bort eller så kan sannolikhet=0 anges.</w:t>
      </w:r>
      <w:r w:rsidR="007417B5" w:rsidRPr="00D21A63">
        <w:t xml:space="preserve"> </w:t>
      </w:r>
      <w:r w:rsidR="007417B5">
        <w:t>Likaså kan nya skadehändelser, specifika för aktuell institution, läggas till. Det är också möjligt att dela upp skadehändelser och göra det mer detaljerat (t.ex. ”liten brand” och ”stor brand”).</w:t>
      </w:r>
    </w:p>
    <w:p w14:paraId="55432DEE" w14:textId="77777777" w:rsidR="00590987" w:rsidRDefault="00590987" w:rsidP="00590987">
      <w:pPr>
        <w:pStyle w:val="Normaltext"/>
      </w:pPr>
      <w:r>
        <w:t>Orsak är uppdelad i mänsklig</w:t>
      </w:r>
      <w:r w:rsidRPr="001F0428">
        <w:t xml:space="preserve"> (</w:t>
      </w:r>
      <w:r>
        <w:t xml:space="preserve">t.ex. </w:t>
      </w:r>
      <w:r w:rsidR="009E4BFF" w:rsidRPr="009E4BFF">
        <w:t>missförstånd</w:t>
      </w:r>
      <w:r w:rsidR="009E4BFF">
        <w:t>, brist på k</w:t>
      </w:r>
      <w:r w:rsidR="009E4BFF" w:rsidRPr="009E4BFF">
        <w:t xml:space="preserve">unskap, </w:t>
      </w:r>
      <w:r w:rsidR="003C18E8">
        <w:t xml:space="preserve">fel </w:t>
      </w:r>
      <w:r w:rsidR="009E4BFF">
        <w:t>handhavande, stress, sjukdom</w:t>
      </w:r>
      <w:r>
        <w:t>), teknisk</w:t>
      </w:r>
      <w:r w:rsidRPr="001F0428">
        <w:t xml:space="preserve"> (</w:t>
      </w:r>
      <w:r>
        <w:t xml:space="preserve">t.ex. </w:t>
      </w:r>
      <w:r w:rsidR="009E4BFF">
        <w:t>elavbrott, fel på ventiler, rör, slangar, pumpar, statisk elektricitet</w:t>
      </w:r>
      <w:r>
        <w:t>) och organisatorisk</w:t>
      </w:r>
      <w:r w:rsidRPr="001F0428">
        <w:t xml:space="preserve"> (</w:t>
      </w:r>
      <w:r>
        <w:t xml:space="preserve">t.ex. </w:t>
      </w:r>
      <w:r w:rsidR="00482FE1">
        <w:t>brister i instruktioner, utbildning,</w:t>
      </w:r>
      <w:r w:rsidR="00482FE1" w:rsidRPr="00482FE1">
        <w:t xml:space="preserve"> information</w:t>
      </w:r>
      <w:r w:rsidR="00482FE1">
        <w:t xml:space="preserve"> och/eller ledning, ej fungerande samverkan mellan </w:t>
      </w:r>
      <w:r w:rsidR="006B3E93">
        <w:t xml:space="preserve">t.ex. </w:t>
      </w:r>
      <w:r w:rsidR="00482FE1">
        <w:t>institutioner</w:t>
      </w:r>
      <w:r w:rsidRPr="001F0428">
        <w:t>)</w:t>
      </w:r>
      <w:r>
        <w:t>.</w:t>
      </w:r>
    </w:p>
    <w:p w14:paraId="0D45EFD0" w14:textId="77777777" w:rsidR="00C45F6E" w:rsidRDefault="00427104" w:rsidP="00427104">
      <w:pPr>
        <w:pStyle w:val="Normaltext"/>
      </w:pPr>
      <w:r>
        <w:t>Skatta</w:t>
      </w:r>
      <w:r w:rsidR="00730AFE">
        <w:t xml:space="preserve"> sannolikhet och konsekvens för de händelser s</w:t>
      </w:r>
      <w:r>
        <w:t xml:space="preserve">om </w:t>
      </w:r>
      <w:r w:rsidR="00E2402A">
        <w:t>kan förekomma på institutionen.</w:t>
      </w:r>
    </w:p>
    <w:p w14:paraId="4F0DA4B3" w14:textId="77777777" w:rsidR="00427104" w:rsidRDefault="00427104" w:rsidP="00427104">
      <w:pPr>
        <w:pStyle w:val="Normaltext"/>
      </w:pPr>
      <w:r w:rsidRPr="001B4A9A">
        <w:rPr>
          <w:b/>
        </w:rPr>
        <w:t>Sannolikheten</w:t>
      </w:r>
      <w:r>
        <w:t xml:space="preserve"> för att händelsen ska inträffa vär</w:t>
      </w:r>
      <w:r w:rsidR="001F740E">
        <w:t>deras på en skala mellan 1 och 5</w:t>
      </w:r>
      <w:r w:rsidR="00E17595">
        <w:t>;</w:t>
      </w:r>
      <w:r w:rsidR="00E17595" w:rsidRPr="00E17595">
        <w:t xml:space="preserve"> 1=mycket osannolik</w:t>
      </w:r>
      <w:r w:rsidR="00767ADD">
        <w:t>t</w:t>
      </w:r>
      <w:r w:rsidR="00E17595" w:rsidRPr="00E17595">
        <w:t>, 2=mindre sannolik</w:t>
      </w:r>
      <w:r w:rsidR="00767ADD">
        <w:t>t</w:t>
      </w:r>
      <w:r w:rsidR="00E17595" w:rsidRPr="00E17595">
        <w:t>, 3=sannolik</w:t>
      </w:r>
      <w:r w:rsidR="00767ADD">
        <w:t>t</w:t>
      </w:r>
      <w:r w:rsidR="00E17595" w:rsidRPr="00E17595">
        <w:t>, 4=stor sannolikhet, 5= mycket stor sannolikhet.</w:t>
      </w:r>
      <w:r w:rsidR="00E17595">
        <w:t xml:space="preserve"> Se tabell nedan</w:t>
      </w:r>
      <w:r w:rsidR="00A5432A">
        <w:t xml:space="preserve"> för vägledning</w:t>
      </w:r>
      <w:r w:rsidR="00E17595">
        <w:t>.</w:t>
      </w:r>
    </w:p>
    <w:tbl>
      <w:tblPr>
        <w:tblW w:w="60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5024"/>
      </w:tblGrid>
      <w:tr w:rsidR="001B4A9A" w:rsidRPr="006A0A6D" w14:paraId="7FB7C1B3" w14:textId="77777777" w:rsidTr="001B4A9A">
        <w:trPr>
          <w:trHeight w:val="251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45253" w14:textId="77777777" w:rsidR="001B4A9A" w:rsidRPr="006A0A6D" w:rsidRDefault="001B4A9A" w:rsidP="001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>Värde</w:t>
            </w:r>
          </w:p>
        </w:tc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1830" w14:textId="77777777" w:rsidR="001B4A9A" w:rsidRPr="006A0A6D" w:rsidRDefault="001B4A9A" w:rsidP="001B4A9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>Sannolikhet</w:t>
            </w:r>
          </w:p>
        </w:tc>
      </w:tr>
      <w:tr w:rsidR="001B4A9A" w:rsidRPr="006A0A6D" w14:paraId="6798CF99" w14:textId="77777777" w:rsidTr="001B4A9A">
        <w:trPr>
          <w:trHeight w:val="25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EEF2E" w14:textId="77777777" w:rsidR="001B4A9A" w:rsidRPr="006A0A6D" w:rsidRDefault="001B4A9A" w:rsidP="001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1</w:t>
            </w:r>
          </w:p>
        </w:tc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9AFD" w14:textId="77777777" w:rsidR="001B4A9A" w:rsidRPr="006A0A6D" w:rsidRDefault="001B4A9A" w:rsidP="001B4A9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Mycket osannolik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t (mindre än 1 gång per 1000 år)</w:t>
            </w:r>
          </w:p>
        </w:tc>
      </w:tr>
      <w:tr w:rsidR="001B4A9A" w:rsidRPr="006A0A6D" w14:paraId="693EDE74" w14:textId="77777777" w:rsidTr="001B4A9A">
        <w:trPr>
          <w:trHeight w:val="25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0BCD" w14:textId="77777777" w:rsidR="001B4A9A" w:rsidRPr="006A0A6D" w:rsidRDefault="001B4A9A" w:rsidP="001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2</w:t>
            </w:r>
          </w:p>
        </w:tc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B4E7" w14:textId="77777777" w:rsidR="001B4A9A" w:rsidRPr="006A0A6D" w:rsidRDefault="001B4A9A" w:rsidP="001B4A9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Mindre s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 xml:space="preserve">annolikt 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(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1 gång per 100-1000 år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)</w:t>
            </w:r>
          </w:p>
        </w:tc>
      </w:tr>
      <w:tr w:rsidR="001B4A9A" w:rsidRPr="006A0A6D" w14:paraId="2FB85DB1" w14:textId="77777777" w:rsidTr="001B4A9A">
        <w:trPr>
          <w:trHeight w:val="25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8EE7F" w14:textId="77777777" w:rsidR="001B4A9A" w:rsidRPr="006A0A6D" w:rsidRDefault="001B4A9A" w:rsidP="001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3</w:t>
            </w:r>
          </w:p>
        </w:tc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3643" w14:textId="77777777" w:rsidR="001B4A9A" w:rsidRPr="006A0A6D" w:rsidRDefault="001B4A9A" w:rsidP="001B4A9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Sannolikt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(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1 gång per 10-100 år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)</w:t>
            </w:r>
          </w:p>
        </w:tc>
      </w:tr>
      <w:tr w:rsidR="001B4A9A" w:rsidRPr="006A0A6D" w14:paraId="183923C1" w14:textId="77777777" w:rsidTr="001B4A9A">
        <w:trPr>
          <w:trHeight w:val="25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F0F5D" w14:textId="77777777" w:rsidR="001B4A9A" w:rsidRPr="006A0A6D" w:rsidRDefault="001B4A9A" w:rsidP="001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4</w:t>
            </w:r>
          </w:p>
        </w:tc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83D" w14:textId="77777777" w:rsidR="001B4A9A" w:rsidRPr="006A0A6D" w:rsidRDefault="001B4A9A" w:rsidP="001B4A9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S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tor s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annolik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het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(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1 gång per 1-10 år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)</w:t>
            </w:r>
          </w:p>
        </w:tc>
      </w:tr>
      <w:tr w:rsidR="001B4A9A" w:rsidRPr="006A0A6D" w14:paraId="64099384" w14:textId="77777777" w:rsidTr="001B4A9A">
        <w:trPr>
          <w:trHeight w:val="26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638D" w14:textId="77777777" w:rsidR="001B4A9A" w:rsidRPr="006A0A6D" w:rsidRDefault="001B4A9A" w:rsidP="001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5</w:t>
            </w:r>
          </w:p>
        </w:tc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FA27" w14:textId="77777777" w:rsidR="001B4A9A" w:rsidRPr="006A0A6D" w:rsidRDefault="001B4A9A" w:rsidP="001B4A9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 xml:space="preserve">Mycket 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 xml:space="preserve">stor 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sannolik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he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t (mer än 1 gång/år)</w:t>
            </w:r>
          </w:p>
        </w:tc>
      </w:tr>
    </w:tbl>
    <w:p w14:paraId="5E6D17C7" w14:textId="77777777" w:rsidR="006A0A6D" w:rsidRPr="006A0A6D" w:rsidRDefault="006A0A6D" w:rsidP="006A0A6D">
      <w:pPr>
        <w:spacing w:after="0" w:line="240" w:lineRule="auto"/>
        <w:rPr>
          <w:rFonts w:ascii="Times New Roman" w:eastAsia="Times New Roman" w:hAnsi="Times New Roman"/>
          <w:i/>
          <w:lang w:eastAsia="sv-SE"/>
        </w:rPr>
      </w:pPr>
    </w:p>
    <w:p w14:paraId="1A360B8E" w14:textId="77777777" w:rsidR="00E2402A" w:rsidRDefault="00E2402A" w:rsidP="00E2402A">
      <w:pPr>
        <w:pStyle w:val="Normaltext"/>
      </w:pPr>
      <w:r>
        <w:t>Därefter skattas</w:t>
      </w:r>
      <w:r w:rsidRPr="001B4A9A">
        <w:rPr>
          <w:b/>
        </w:rPr>
        <w:t xml:space="preserve"> konsekvens</w:t>
      </w:r>
      <w:r>
        <w:t xml:space="preserve"> av att händelsen inträffar på samma skala;</w:t>
      </w:r>
      <w:r w:rsidRPr="00E17595">
        <w:t xml:space="preserve"> 1=små konsekvenser, 2=lindriga konsekvenser, 3=medelstora konsekvenser, 4=stora konsekvenser, 5=förödande konsekvenser.</w:t>
      </w:r>
      <w:r>
        <w:t xml:space="preserve"> Se tabell nedan</w:t>
      </w:r>
      <w:r w:rsidR="001B4A9A">
        <w:t xml:space="preserve"> för vägl</w:t>
      </w:r>
      <w:r w:rsidR="00A5432A">
        <w:t>edning</w:t>
      </w:r>
      <w: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2477"/>
        <w:gridCol w:w="1619"/>
        <w:gridCol w:w="1999"/>
        <w:gridCol w:w="1809"/>
      </w:tblGrid>
      <w:tr w:rsidR="001B4A9A" w:rsidRPr="006A0A6D" w14:paraId="4B57A3C1" w14:textId="77777777" w:rsidTr="00B367AB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0D65" w14:textId="77777777" w:rsidR="001B4A9A" w:rsidRPr="006A0A6D" w:rsidRDefault="001B4A9A" w:rsidP="001B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>Värde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A81F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>Miljökonsekvenser</w:t>
            </w:r>
            <w:r w:rsidRPr="006A0A6D"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 xml:space="preserve"> (luft, mark, vatten)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6B3A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>Sanering</w:t>
            </w:r>
          </w:p>
        </w:tc>
        <w:tc>
          <w:tcPr>
            <w:tcW w:w="1999" w:type="dxa"/>
          </w:tcPr>
          <w:p w14:paraId="6FA07239" w14:textId="77777777" w:rsidR="001B4A9A" w:rsidRDefault="00B367AB" w:rsidP="006A0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>Ekosystem</w:t>
            </w:r>
          </w:p>
        </w:tc>
        <w:tc>
          <w:tcPr>
            <w:tcW w:w="1809" w:type="dxa"/>
          </w:tcPr>
          <w:p w14:paraId="794AF2F5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sv-SE"/>
              </w:rPr>
              <w:t>Naturvärden</w:t>
            </w:r>
          </w:p>
        </w:tc>
      </w:tr>
      <w:tr w:rsidR="001B4A9A" w:rsidRPr="006A0A6D" w14:paraId="58135E52" w14:textId="77777777" w:rsidTr="00B367AB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FB9A" w14:textId="77777777" w:rsidR="001B4A9A" w:rsidRPr="006A0A6D" w:rsidRDefault="001B4A9A" w:rsidP="006A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1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30A4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Små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DA6B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 xml:space="preserve">Ingen </w:t>
            </w:r>
          </w:p>
        </w:tc>
        <w:tc>
          <w:tcPr>
            <w:tcW w:w="1999" w:type="dxa"/>
          </w:tcPr>
          <w:p w14:paraId="028428B8" w14:textId="77777777" w:rsidR="001B4A9A" w:rsidRDefault="00B367AB" w:rsidP="00B367A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Obetydlig påverkan</w:t>
            </w:r>
          </w:p>
        </w:tc>
        <w:tc>
          <w:tcPr>
            <w:tcW w:w="1809" w:type="dxa"/>
          </w:tcPr>
          <w:p w14:paraId="231AD969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Ingen påverkan</w:t>
            </w:r>
          </w:p>
        </w:tc>
      </w:tr>
      <w:tr w:rsidR="001B4A9A" w:rsidRPr="006A0A6D" w14:paraId="06CCED3C" w14:textId="77777777" w:rsidTr="00B367AB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6413" w14:textId="77777777" w:rsidR="001B4A9A" w:rsidRPr="006A0A6D" w:rsidRDefault="001B4A9A" w:rsidP="006A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2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2982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Lindriga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3CC3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Enkel</w:t>
            </w:r>
          </w:p>
        </w:tc>
        <w:tc>
          <w:tcPr>
            <w:tcW w:w="1999" w:type="dxa"/>
          </w:tcPr>
          <w:p w14:paraId="6A12EB31" w14:textId="77777777" w:rsidR="001B4A9A" w:rsidRDefault="00B367AB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Lokala växt/djur samhällen påverkas</w:t>
            </w:r>
          </w:p>
        </w:tc>
        <w:tc>
          <w:tcPr>
            <w:tcW w:w="1809" w:type="dxa"/>
          </w:tcPr>
          <w:p w14:paraId="72D59548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Lokal påverkan</w:t>
            </w:r>
          </w:p>
        </w:tc>
      </w:tr>
      <w:tr w:rsidR="001B4A9A" w:rsidRPr="006A0A6D" w14:paraId="777C2892" w14:textId="77777777" w:rsidTr="00B367AB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D6DB" w14:textId="77777777" w:rsidR="001B4A9A" w:rsidRPr="006A0A6D" w:rsidRDefault="001B4A9A" w:rsidP="006A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3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9B61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Medelstora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899E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Enkel men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 xml:space="preserve"> stor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 xml:space="preserve"> utbredning</w:t>
            </w:r>
          </w:p>
        </w:tc>
        <w:tc>
          <w:tcPr>
            <w:tcW w:w="1999" w:type="dxa"/>
          </w:tcPr>
          <w:p w14:paraId="7F8D40C5" w14:textId="77777777" w:rsidR="001B4A9A" w:rsidRDefault="00B367AB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Regional störning av växt/djur samhällen</w:t>
            </w:r>
          </w:p>
        </w:tc>
        <w:tc>
          <w:tcPr>
            <w:tcW w:w="1809" w:type="dxa"/>
          </w:tcPr>
          <w:p w14:paraId="68FAC59E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Regional påverkan</w:t>
            </w:r>
          </w:p>
        </w:tc>
      </w:tr>
      <w:tr w:rsidR="001B4A9A" w:rsidRPr="006A0A6D" w14:paraId="1F9251F8" w14:textId="77777777" w:rsidTr="00B367AB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51A3" w14:textId="77777777" w:rsidR="001B4A9A" w:rsidRPr="006A0A6D" w:rsidRDefault="001B4A9A" w:rsidP="006A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4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C9EE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Stor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>a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A912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Svår</w:t>
            </w:r>
          </w:p>
        </w:tc>
        <w:tc>
          <w:tcPr>
            <w:tcW w:w="1999" w:type="dxa"/>
          </w:tcPr>
          <w:p w14:paraId="1D7EE9E3" w14:textId="77777777" w:rsidR="001B4A9A" w:rsidRDefault="00B367AB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Omfattande skador, t.ex. fiskdöd</w:t>
            </w:r>
          </w:p>
        </w:tc>
        <w:tc>
          <w:tcPr>
            <w:tcW w:w="1809" w:type="dxa"/>
          </w:tcPr>
          <w:p w14:paraId="28DF74D8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Skyddsvärda arter drabbas</w:t>
            </w:r>
          </w:p>
        </w:tc>
      </w:tr>
      <w:tr w:rsidR="001B4A9A" w:rsidRPr="006A0A6D" w14:paraId="3BF9A6A5" w14:textId="77777777" w:rsidTr="00B367AB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6638" w14:textId="77777777" w:rsidR="001B4A9A" w:rsidRPr="006A0A6D" w:rsidRDefault="001B4A9A" w:rsidP="006A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sv-SE"/>
              </w:rPr>
            </w:pP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>5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44FE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Förödande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529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Svår och</w:t>
            </w:r>
            <w:r w:rsidRPr="006A0A6D">
              <w:rPr>
                <w:rFonts w:ascii="Times New Roman" w:eastAsia="Times New Roman" w:hAnsi="Times New Roman"/>
                <w:i/>
                <w:lang w:eastAsia="sv-SE"/>
              </w:rPr>
              <w:t xml:space="preserve"> stor</w:t>
            </w:r>
            <w:r>
              <w:rPr>
                <w:rFonts w:ascii="Times New Roman" w:eastAsia="Times New Roman" w:hAnsi="Times New Roman"/>
                <w:i/>
                <w:lang w:eastAsia="sv-SE"/>
              </w:rPr>
              <w:t xml:space="preserve"> utbredning</w:t>
            </w:r>
          </w:p>
        </w:tc>
        <w:tc>
          <w:tcPr>
            <w:tcW w:w="1999" w:type="dxa"/>
          </w:tcPr>
          <w:p w14:paraId="50A15B46" w14:textId="77777777" w:rsidR="001B4A9A" w:rsidRDefault="00B367AB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Bestående skador på ekosystemet regionalt</w:t>
            </w:r>
          </w:p>
        </w:tc>
        <w:tc>
          <w:tcPr>
            <w:tcW w:w="1809" w:type="dxa"/>
          </w:tcPr>
          <w:p w14:paraId="59375D0D" w14:textId="77777777" w:rsidR="001B4A9A" w:rsidRPr="006A0A6D" w:rsidRDefault="001B4A9A" w:rsidP="006A0A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v-SE"/>
              </w:rPr>
            </w:pPr>
            <w:r>
              <w:rPr>
                <w:rFonts w:ascii="Times New Roman" w:eastAsia="Times New Roman" w:hAnsi="Times New Roman"/>
                <w:i/>
                <w:lang w:eastAsia="sv-SE"/>
              </w:rPr>
              <w:t>Vattentäkter, riksintressen skadas</w:t>
            </w:r>
          </w:p>
        </w:tc>
      </w:tr>
    </w:tbl>
    <w:p w14:paraId="737AE97F" w14:textId="77777777" w:rsidR="006A0A6D" w:rsidRPr="006A0A6D" w:rsidRDefault="006A0A6D" w:rsidP="006A0A6D">
      <w:pPr>
        <w:spacing w:after="0" w:line="240" w:lineRule="auto"/>
        <w:rPr>
          <w:rFonts w:ascii="Times New Roman" w:eastAsia="Times New Roman" w:hAnsi="Times New Roman"/>
          <w:i/>
          <w:lang w:eastAsia="sv-SE"/>
        </w:rPr>
      </w:pPr>
    </w:p>
    <w:p w14:paraId="4D5C9A02" w14:textId="77777777" w:rsidR="00730AFE" w:rsidRPr="00B72093" w:rsidRDefault="000B5816" w:rsidP="005C5F66">
      <w:pPr>
        <w:pStyle w:val="Normaltext"/>
        <w:rPr>
          <w:szCs w:val="22"/>
        </w:rPr>
      </w:pPr>
      <w:r>
        <w:rPr>
          <w:szCs w:val="22"/>
        </w:rPr>
        <w:lastRenderedPageBreak/>
        <w:t xml:space="preserve">Nästa steg är att beräkna </w:t>
      </w:r>
      <w:r w:rsidRPr="00E17595">
        <w:rPr>
          <w:b/>
          <w:szCs w:val="22"/>
        </w:rPr>
        <w:t>r</w:t>
      </w:r>
      <w:r w:rsidR="00753338" w:rsidRPr="00E17595">
        <w:rPr>
          <w:b/>
          <w:szCs w:val="22"/>
        </w:rPr>
        <w:t>iskvärdet</w:t>
      </w:r>
      <w:r>
        <w:rPr>
          <w:szCs w:val="22"/>
        </w:rPr>
        <w:t>. Det gör man genom att multiplicera värdet för sannolikheten med</w:t>
      </w:r>
      <w:r w:rsidR="00730AFE" w:rsidRPr="00B72093">
        <w:rPr>
          <w:szCs w:val="22"/>
        </w:rPr>
        <w:t xml:space="preserve"> </w:t>
      </w:r>
      <w:r>
        <w:rPr>
          <w:szCs w:val="22"/>
        </w:rPr>
        <w:t xml:space="preserve">värdet för </w:t>
      </w:r>
      <w:r w:rsidR="00730AFE" w:rsidRPr="00B72093">
        <w:rPr>
          <w:szCs w:val="22"/>
        </w:rPr>
        <w:t xml:space="preserve">konsekvensen </w:t>
      </w:r>
      <w:r w:rsidR="00730AFE" w:rsidRPr="00E17595">
        <w:rPr>
          <w:b/>
          <w:szCs w:val="22"/>
        </w:rPr>
        <w:t>(R=S*K)</w:t>
      </w:r>
      <w:r w:rsidR="00730AFE" w:rsidRPr="00B72093">
        <w:rPr>
          <w:szCs w:val="22"/>
        </w:rPr>
        <w:t>.</w:t>
      </w:r>
      <w:r>
        <w:rPr>
          <w:szCs w:val="22"/>
        </w:rPr>
        <w:t xml:space="preserve"> Till slut</w:t>
      </w:r>
      <w:r w:rsidRPr="000B5816">
        <w:rPr>
          <w:szCs w:val="22"/>
        </w:rPr>
        <w:t xml:space="preserve"> görs en värdering om riskerna är acceptabla</w:t>
      </w:r>
      <w:r>
        <w:rPr>
          <w:szCs w:val="22"/>
        </w:rPr>
        <w:t xml:space="preserve"> eller inte</w:t>
      </w:r>
      <w:r w:rsidR="00E17595">
        <w:rPr>
          <w:szCs w:val="22"/>
        </w:rPr>
        <w:t>. U</w:t>
      </w:r>
      <w:r w:rsidR="00F3424A">
        <w:rPr>
          <w:szCs w:val="22"/>
        </w:rPr>
        <w:t>tgå från riskvärdet</w:t>
      </w:r>
      <w:r w:rsidR="00C7763D">
        <w:rPr>
          <w:szCs w:val="22"/>
        </w:rPr>
        <w:t xml:space="preserve"> och titta på de händelser som har störst riskvärde</w:t>
      </w:r>
      <w:r w:rsidRPr="000B5816">
        <w:rPr>
          <w:szCs w:val="22"/>
        </w:rPr>
        <w:t>.</w:t>
      </w:r>
      <w:r w:rsidR="0013267C">
        <w:rPr>
          <w:szCs w:val="22"/>
        </w:rPr>
        <w:t xml:space="preserve"> Efter en bedömning</w:t>
      </w:r>
      <w:r>
        <w:t xml:space="preserve"> </w:t>
      </w:r>
      <w:r w:rsidR="0013267C">
        <w:t xml:space="preserve">markeras de skadehändelser där åtgärder behöver vidtas i </w:t>
      </w:r>
      <w:r>
        <w:t>sista kolumnen.</w:t>
      </w:r>
      <w:r w:rsidR="0013267C">
        <w:t xml:space="preserve"> </w:t>
      </w:r>
      <w:r w:rsidRPr="000B5816">
        <w:rPr>
          <w:szCs w:val="22"/>
        </w:rPr>
        <w:t>För de</w:t>
      </w:r>
      <w:r w:rsidR="0013267C">
        <w:rPr>
          <w:szCs w:val="22"/>
        </w:rPr>
        <w:t>ssa</w:t>
      </w:r>
      <w:r w:rsidRPr="000B5816">
        <w:rPr>
          <w:szCs w:val="22"/>
        </w:rPr>
        <w:t xml:space="preserve"> behövs en åtgärdsplan.</w:t>
      </w:r>
    </w:p>
    <w:p w14:paraId="748D15B7" w14:textId="77777777" w:rsidR="00730AFE" w:rsidRDefault="00730AFE" w:rsidP="00730AFE">
      <w:pPr>
        <w:pStyle w:val="Rubrik2"/>
      </w:pPr>
      <w:r>
        <w:t>Åtgärder för riskreduktion</w:t>
      </w:r>
    </w:p>
    <w:p w14:paraId="63870943" w14:textId="77777777" w:rsidR="00052B63" w:rsidRDefault="00B11078" w:rsidP="00CF4CF7">
      <w:pPr>
        <w:pStyle w:val="Normaltext"/>
      </w:pPr>
      <w:r>
        <w:t xml:space="preserve">Om man i steget innan beslutat att risken för någon skadehändelse </w:t>
      </w:r>
      <w:r w:rsidR="00246E07">
        <w:t>inte är acceptabel</w:t>
      </w:r>
      <w:r>
        <w:t xml:space="preserve"> behöver åtgärder vidtas.</w:t>
      </w:r>
      <w:r w:rsidR="00246E07">
        <w:t xml:space="preserve"> Det kan också vara åtgärder som generellt minskar risken för utsläpp</w:t>
      </w:r>
      <w:r w:rsidR="00CF4CF7">
        <w:t xml:space="preserve"> till miljön</w:t>
      </w:r>
      <w:r w:rsidR="00246E07">
        <w:t>.</w:t>
      </w:r>
      <w:r>
        <w:t xml:space="preserve"> </w:t>
      </w:r>
      <w:r w:rsidR="00246E07">
        <w:t xml:space="preserve">I tabellen </w:t>
      </w:r>
      <w:r w:rsidR="00730AFE" w:rsidRPr="005C5F66">
        <w:t xml:space="preserve">listas vilka åtgärder som </w:t>
      </w:r>
      <w:r w:rsidR="00246E07">
        <w:t>planeras</w:t>
      </w:r>
      <w:r w:rsidR="00730AFE" w:rsidRPr="005C5F66">
        <w:t xml:space="preserve"> och ansvarig </w:t>
      </w:r>
      <w:r w:rsidR="00246E07">
        <w:t xml:space="preserve">person </w:t>
      </w:r>
      <w:r w:rsidR="00730AFE" w:rsidRPr="005C5F66">
        <w:t>för respektive</w:t>
      </w:r>
      <w:r w:rsidR="00CF4CF7">
        <w:t xml:space="preserve"> åtgärd</w:t>
      </w:r>
      <w:r w:rsidR="00730AFE" w:rsidRPr="005C5F66">
        <w:t>.</w:t>
      </w:r>
      <w:r w:rsidR="00246E07">
        <w:t xml:space="preserve"> </w:t>
      </w:r>
      <w:r w:rsidR="00052B63">
        <w:t xml:space="preserve">Det är viktigt att det finns en ansvarig person för </w:t>
      </w:r>
      <w:r w:rsidR="00246E07">
        <w:t>varje åtgärd och att dessa har resurser för att genomföra dem</w:t>
      </w:r>
      <w:r w:rsidR="00052B63">
        <w:t>.</w:t>
      </w:r>
      <w:r w:rsidR="00246E07" w:rsidRPr="00246E07">
        <w:t xml:space="preserve"> </w:t>
      </w:r>
      <w:r w:rsidR="00246E07">
        <w:t xml:space="preserve">I kolumnen </w:t>
      </w:r>
      <w:r w:rsidR="00CF4CF7">
        <w:t>”Uppföljning” beskrivs när och hur åtgärden</w:t>
      </w:r>
      <w:r w:rsidR="00246E07">
        <w:t xml:space="preserve"> följs upp</w:t>
      </w:r>
      <w:r w:rsidR="00CF4CF7">
        <w:t xml:space="preserve">. </w:t>
      </w:r>
      <w:r w:rsidR="004C3555">
        <w:t>Beskriv också till vem det</w:t>
      </w:r>
      <w:r w:rsidR="00CF4CF7">
        <w:t xml:space="preserve"> ska rapporteras. I kolumnen ”Åtgärdat” anges datum och en signatur för </w:t>
      </w:r>
      <w:r w:rsidR="00246E07">
        <w:t>att åtgärden blivit genomförd.</w:t>
      </w:r>
    </w:p>
    <w:p w14:paraId="4E7B2BE0" w14:textId="77777777" w:rsidR="004C3555" w:rsidRDefault="004C3555" w:rsidP="004C3555">
      <w:pPr>
        <w:pStyle w:val="Rubrik2"/>
      </w:pPr>
      <w:r>
        <w:t>Förebyggande åtgärder</w:t>
      </w:r>
    </w:p>
    <w:p w14:paraId="664F16BA" w14:textId="77777777" w:rsidR="004C3555" w:rsidRDefault="004C3555" w:rsidP="00CF4CF7">
      <w:pPr>
        <w:pStyle w:val="Normaltext"/>
      </w:pPr>
      <w:r>
        <w:t>Under arbetet i referensgruppen med att ta fram de</w:t>
      </w:r>
      <w:r w:rsidR="00A601E4">
        <w:t xml:space="preserve">nna mall föreslogs att även ta upp redan vidtagna förebyggande åtgärder </w:t>
      </w:r>
      <w:r>
        <w:t>i samma dok</w:t>
      </w:r>
      <w:r w:rsidR="00A601E4">
        <w:t>ument. Sådana åtgärder kan påverka sannolikheten för och/eller konsekvensen av en olyckshändelse och därför kan det vara relevant att ta med. Eftersom</w:t>
      </w:r>
      <w:r w:rsidR="003C2111">
        <w:t xml:space="preserve"> detta är frivilligt</w:t>
      </w:r>
      <w:r w:rsidR="00A601E4">
        <w:t xml:space="preserve"> tas inte den rubriken med i själ</w:t>
      </w:r>
      <w:r w:rsidR="003C2111">
        <w:t>va mallen utan kan läggas till.</w:t>
      </w:r>
    </w:p>
    <w:p w14:paraId="0327BC0F" w14:textId="77777777" w:rsidR="003C2111" w:rsidRDefault="003C2111" w:rsidP="003C2111">
      <w:pPr>
        <w:pStyle w:val="Rubrik2"/>
      </w:pPr>
      <w:r>
        <w:t>Nyttiga länkar</w:t>
      </w:r>
    </w:p>
    <w:p w14:paraId="266640CD" w14:textId="77777777" w:rsidR="00EE2907" w:rsidRPr="00EE2907" w:rsidRDefault="00EE2907" w:rsidP="00EE2907">
      <w:r>
        <w:t>Från Myndigheten för samhällsskydd och beredskap</w:t>
      </w:r>
    </w:p>
    <w:p w14:paraId="3BD0B88A" w14:textId="77777777" w:rsidR="0007358E" w:rsidRDefault="0007358E" w:rsidP="00CF4CF7">
      <w:pPr>
        <w:pStyle w:val="Normaltext"/>
      </w:pPr>
      <w:r>
        <w:t>Händelser med farliga ämnen</w:t>
      </w:r>
      <w:r>
        <w:br/>
      </w:r>
      <w:hyperlink r:id="rId8" w:history="1">
        <w:r w:rsidRPr="00CF4B1F">
          <w:rPr>
            <w:rStyle w:val="Hyperlnk"/>
          </w:rPr>
          <w:t>https://www.msb.se/sv/Produkter--tjanster/Publikationer/Publikationer-fran-MSB/Handelser-med-farliga-amnen-2006-2010/</w:t>
        </w:r>
      </w:hyperlink>
      <w:r w:rsidR="00764D91">
        <w:br/>
        <w:t>Se bl.a. diarienr. 2009-290, 2009-291 samt 2009-287 i bilagan.</w:t>
      </w:r>
    </w:p>
    <w:p w14:paraId="51445C3A" w14:textId="77777777" w:rsidR="0007358E" w:rsidRDefault="00EE2907" w:rsidP="00CF4CF7">
      <w:pPr>
        <w:pStyle w:val="Normaltext"/>
      </w:pPr>
      <w:r w:rsidRPr="00EE2907">
        <w:t>Erfarenheter och lärande från olyckor med farliga ämnen</w:t>
      </w:r>
      <w:r>
        <w:br/>
      </w:r>
      <w:hyperlink r:id="rId9" w:history="1">
        <w:r w:rsidRPr="00CF4B1F">
          <w:rPr>
            <w:rStyle w:val="Hyperlnk"/>
          </w:rPr>
          <w:t>https://www.msb.se/Kunskapsbank/Erfarenheter-fran-olyckor--kriser/Farliga-amnen/</w:t>
        </w:r>
      </w:hyperlink>
    </w:p>
    <w:p w14:paraId="4692EB98" w14:textId="77777777" w:rsidR="00EE2907" w:rsidRPr="005C5F66" w:rsidRDefault="00EE2907" w:rsidP="00CF4CF7">
      <w:pPr>
        <w:pStyle w:val="Normaltext"/>
      </w:pPr>
    </w:p>
    <w:sectPr w:rsidR="00EE2907" w:rsidRPr="005C5F66" w:rsidSect="006C4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0FB5" w14:textId="77777777" w:rsidR="00DB3931" w:rsidRDefault="00DB3931" w:rsidP="00A14314">
      <w:pPr>
        <w:spacing w:after="0" w:line="240" w:lineRule="auto"/>
      </w:pPr>
      <w:r>
        <w:separator/>
      </w:r>
    </w:p>
  </w:endnote>
  <w:endnote w:type="continuationSeparator" w:id="0">
    <w:p w14:paraId="00BDA656" w14:textId="77777777" w:rsidR="00DB3931" w:rsidRDefault="00DB3931" w:rsidP="00A1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0DD9" w14:textId="77777777" w:rsidR="00DB3931" w:rsidRDefault="00DB3931" w:rsidP="00A14314">
      <w:pPr>
        <w:spacing w:after="0" w:line="240" w:lineRule="auto"/>
      </w:pPr>
      <w:r>
        <w:separator/>
      </w:r>
    </w:p>
  </w:footnote>
  <w:footnote w:type="continuationSeparator" w:id="0">
    <w:p w14:paraId="03F9C78A" w14:textId="77777777" w:rsidR="00DB3931" w:rsidRDefault="00DB3931" w:rsidP="00A1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E391" w14:textId="77777777" w:rsidR="00A14314" w:rsidRDefault="00673B10" w:rsidP="00B46A6C">
    <w:pPr>
      <w:pStyle w:val="Sidhuvud"/>
      <w:tabs>
        <w:tab w:val="clear" w:pos="4536"/>
        <w:tab w:val="clear" w:pos="9072"/>
        <w:tab w:val="left" w:pos="7395"/>
      </w:tabs>
    </w:pPr>
    <w:bookmarkStart w:id="1" w:name="bLogoLeftHeader"/>
    <w:bookmarkEnd w:id="1"/>
    <w:r>
      <w:rPr>
        <w:noProof/>
        <w:lang w:val="en-US"/>
      </w:rPr>
      <w:drawing>
        <wp:inline distT="0" distB="0" distL="0" distR="0" wp14:anchorId="4733B8C1" wp14:editId="2643A872">
          <wp:extent cx="1153160" cy="1009650"/>
          <wp:effectExtent l="0" t="0" r="889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A6C">
      <w:tab/>
    </w:r>
  </w:p>
  <w:tbl>
    <w:tblPr>
      <w:tblW w:w="6410" w:type="dxa"/>
      <w:tblInd w:w="34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1"/>
      <w:gridCol w:w="1843"/>
      <w:gridCol w:w="1346"/>
    </w:tblGrid>
    <w:tr w:rsidR="00A14314" w:rsidRPr="00673B10" w14:paraId="3FB38F84" w14:textId="77777777" w:rsidTr="00673B10">
      <w:tc>
        <w:tcPr>
          <w:tcW w:w="3221" w:type="dxa"/>
          <w:shd w:val="clear" w:color="auto" w:fill="auto"/>
        </w:tcPr>
        <w:p w14:paraId="546D0720" w14:textId="77777777" w:rsidR="00A14314" w:rsidRPr="00673B10" w:rsidRDefault="006354AA" w:rsidP="00FD672E">
          <w:pPr>
            <w:pStyle w:val="Sidhuvud"/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</w:pPr>
          <w:r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  <w:t>A</w:t>
          </w:r>
          <w:r w:rsidR="00673B10" w:rsidRPr="0000255E"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  <w:t>rbetsdokumentnr</w:t>
          </w:r>
          <w:r w:rsidR="00A14314" w:rsidRPr="00673B10"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  <w:t>:</w:t>
          </w:r>
        </w:p>
        <w:p w14:paraId="75B7422E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</w:pPr>
        </w:p>
      </w:tc>
      <w:tc>
        <w:tcPr>
          <w:tcW w:w="1843" w:type="dxa"/>
          <w:shd w:val="clear" w:color="auto" w:fill="auto"/>
        </w:tcPr>
        <w:p w14:paraId="1272E848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</w:pPr>
          <w:r w:rsidRPr="00673B10"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  <w:t>Datum (utf./rev.):</w:t>
          </w:r>
        </w:p>
        <w:p w14:paraId="5D45D883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</w:pPr>
        </w:p>
      </w:tc>
      <w:tc>
        <w:tcPr>
          <w:tcW w:w="1346" w:type="dxa"/>
          <w:shd w:val="clear" w:color="auto" w:fill="auto"/>
        </w:tcPr>
        <w:p w14:paraId="5B9008EF" w14:textId="77777777" w:rsidR="00A14314" w:rsidRPr="00673B10" w:rsidRDefault="00C22A8A" w:rsidP="00673B10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sv-SE"/>
            </w:rPr>
          </w:pPr>
          <w:r w:rsidRPr="00673B10">
            <w:rPr>
              <w:rFonts w:ascii="Times New Roman" w:eastAsia="Times New Roman" w:hAnsi="Times New Roman" w:cs="Arial"/>
              <w:sz w:val="16"/>
              <w:szCs w:val="16"/>
              <w:lang w:eastAsia="sv-SE"/>
            </w:rPr>
            <w:t xml:space="preserve">Sida </w:t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fldChar w:fldCharType="begin"/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instrText xml:space="preserve"> PAGE </w:instrText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fldChar w:fldCharType="separate"/>
          </w:r>
          <w:r w:rsidR="007D66D1">
            <w:rPr>
              <w:rStyle w:val="Sidnummer"/>
              <w:rFonts w:ascii="Times New Roman" w:eastAsia="Times New Roman" w:hAnsi="Times New Roman"/>
              <w:noProof/>
              <w:sz w:val="18"/>
              <w:szCs w:val="18"/>
              <w:lang w:eastAsia="sv-SE"/>
            </w:rPr>
            <w:t>2</w:t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fldChar w:fldCharType="end"/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t xml:space="preserve"> (</w:t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fldChar w:fldCharType="begin"/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instrText xml:space="preserve"> NUMPAGES </w:instrText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fldChar w:fldCharType="separate"/>
          </w:r>
          <w:r w:rsidR="007D66D1">
            <w:rPr>
              <w:rStyle w:val="Sidnummer"/>
              <w:rFonts w:ascii="Times New Roman" w:eastAsia="Times New Roman" w:hAnsi="Times New Roman"/>
              <w:noProof/>
              <w:sz w:val="18"/>
              <w:szCs w:val="18"/>
              <w:lang w:eastAsia="sv-SE"/>
            </w:rPr>
            <w:t>6</w:t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fldChar w:fldCharType="end"/>
          </w:r>
          <w:r w:rsidRPr="00673B10">
            <w:rPr>
              <w:rStyle w:val="Sidnummer"/>
              <w:rFonts w:ascii="Times New Roman" w:eastAsia="Times New Roman" w:hAnsi="Times New Roman"/>
              <w:sz w:val="18"/>
              <w:szCs w:val="18"/>
              <w:lang w:eastAsia="sv-SE"/>
            </w:rPr>
            <w:t>)</w:t>
          </w:r>
        </w:p>
      </w:tc>
    </w:tr>
    <w:tr w:rsidR="00A14314" w:rsidRPr="00673B10" w14:paraId="2EDCC068" w14:textId="77777777" w:rsidTr="00673B10">
      <w:tc>
        <w:tcPr>
          <w:tcW w:w="6410" w:type="dxa"/>
          <w:gridSpan w:val="3"/>
          <w:shd w:val="clear" w:color="auto" w:fill="auto"/>
        </w:tcPr>
        <w:p w14:paraId="66959ADC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</w:pPr>
          <w:r w:rsidRPr="00673B10"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  <w:t xml:space="preserve">Dokumentnamn: </w:t>
          </w:r>
        </w:p>
        <w:p w14:paraId="1462D6F2" w14:textId="77777777" w:rsidR="00A14314" w:rsidRPr="00673B10" w:rsidRDefault="006354AA" w:rsidP="00FD672E">
          <w:pPr>
            <w:pStyle w:val="Sidhuvud"/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</w:pPr>
          <w:r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  <w:t>Miljöriskbedöm</w:t>
          </w:r>
          <w:r w:rsidR="00B46A6C"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  <w:t>ning för institutionen X</w:t>
          </w:r>
        </w:p>
      </w:tc>
    </w:tr>
    <w:tr w:rsidR="00A14314" w:rsidRPr="00673B10" w14:paraId="4470F45C" w14:textId="77777777" w:rsidTr="00673B10">
      <w:tc>
        <w:tcPr>
          <w:tcW w:w="6410" w:type="dxa"/>
          <w:gridSpan w:val="3"/>
          <w:shd w:val="clear" w:color="auto" w:fill="auto"/>
        </w:tcPr>
        <w:p w14:paraId="65CE1BFD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</w:pPr>
          <w:r w:rsidRPr="00673B10"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  <w:t>Utfärdat av:</w:t>
          </w:r>
          <w:r w:rsidRPr="00673B10"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  <w:t xml:space="preserve"> </w:t>
          </w:r>
        </w:p>
        <w:p w14:paraId="2F149A51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</w:pPr>
          <w:r w:rsidRPr="00673B10"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  <w:t>Namn</w:t>
          </w:r>
        </w:p>
      </w:tc>
    </w:tr>
    <w:tr w:rsidR="00A14314" w:rsidRPr="00673B10" w14:paraId="2CA055B8" w14:textId="77777777" w:rsidTr="00673B10">
      <w:tc>
        <w:tcPr>
          <w:tcW w:w="641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3C5B4C95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</w:pPr>
          <w:r w:rsidRPr="00673B10"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  <w:t xml:space="preserve">Godkänt av: </w:t>
          </w:r>
        </w:p>
        <w:p w14:paraId="1595BDD5" w14:textId="77777777" w:rsidR="00A14314" w:rsidRPr="00673B10" w:rsidRDefault="00A14314" w:rsidP="00FD672E">
          <w:pPr>
            <w:pStyle w:val="Sidhuvud"/>
            <w:rPr>
              <w:rFonts w:ascii="Times New Roman" w:eastAsia="Times New Roman" w:hAnsi="Times New Roman" w:cs="Arial"/>
              <w:sz w:val="14"/>
              <w:szCs w:val="14"/>
              <w:lang w:eastAsia="sv-SE"/>
            </w:rPr>
          </w:pPr>
          <w:r w:rsidRPr="00673B10">
            <w:rPr>
              <w:rFonts w:ascii="Times New Roman" w:eastAsia="Times New Roman" w:hAnsi="Times New Roman" w:cs="Arial"/>
              <w:sz w:val="18"/>
              <w:szCs w:val="18"/>
              <w:lang w:eastAsia="sv-SE"/>
            </w:rPr>
            <w:t>Namn</w:t>
          </w:r>
        </w:p>
      </w:tc>
    </w:tr>
  </w:tbl>
  <w:p w14:paraId="1E05364F" w14:textId="77777777" w:rsidR="00A14314" w:rsidRDefault="00A143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0E1F"/>
    <w:multiLevelType w:val="hybridMultilevel"/>
    <w:tmpl w:val="C3C8774C"/>
    <w:lvl w:ilvl="0" w:tplc="27D6B4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1BA78D2">
      <w:start w:val="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4E9E2">
      <w:start w:val="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A7C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B7A6A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AECC8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8076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D8B0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A98B2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31"/>
    <w:rsid w:val="0000255E"/>
    <w:rsid w:val="00044D16"/>
    <w:rsid w:val="00052B63"/>
    <w:rsid w:val="000550B1"/>
    <w:rsid w:val="00062F71"/>
    <w:rsid w:val="0007358E"/>
    <w:rsid w:val="00086928"/>
    <w:rsid w:val="00094FE8"/>
    <w:rsid w:val="0009610C"/>
    <w:rsid w:val="000A38DF"/>
    <w:rsid w:val="000B5816"/>
    <w:rsid w:val="000B7494"/>
    <w:rsid w:val="000D7C69"/>
    <w:rsid w:val="000F1ED1"/>
    <w:rsid w:val="0010602D"/>
    <w:rsid w:val="001075D0"/>
    <w:rsid w:val="0013267C"/>
    <w:rsid w:val="001411E3"/>
    <w:rsid w:val="00146A9C"/>
    <w:rsid w:val="0015715B"/>
    <w:rsid w:val="00161CF3"/>
    <w:rsid w:val="001A76BE"/>
    <w:rsid w:val="001B1A0A"/>
    <w:rsid w:val="001B4A9A"/>
    <w:rsid w:val="001F740E"/>
    <w:rsid w:val="00201EBC"/>
    <w:rsid w:val="00203D84"/>
    <w:rsid w:val="00243FC0"/>
    <w:rsid w:val="00246E07"/>
    <w:rsid w:val="0026004E"/>
    <w:rsid w:val="0026278A"/>
    <w:rsid w:val="002974C8"/>
    <w:rsid w:val="002A7A26"/>
    <w:rsid w:val="002D58CF"/>
    <w:rsid w:val="00302402"/>
    <w:rsid w:val="00303EA3"/>
    <w:rsid w:val="00306719"/>
    <w:rsid w:val="00306EEE"/>
    <w:rsid w:val="00312451"/>
    <w:rsid w:val="00326B07"/>
    <w:rsid w:val="003325AA"/>
    <w:rsid w:val="0037632A"/>
    <w:rsid w:val="003910EA"/>
    <w:rsid w:val="003B28C2"/>
    <w:rsid w:val="003B682F"/>
    <w:rsid w:val="003C18E8"/>
    <w:rsid w:val="003C2111"/>
    <w:rsid w:val="003E2A23"/>
    <w:rsid w:val="003F320B"/>
    <w:rsid w:val="004060CE"/>
    <w:rsid w:val="00427104"/>
    <w:rsid w:val="004427D1"/>
    <w:rsid w:val="00475879"/>
    <w:rsid w:val="00482FE1"/>
    <w:rsid w:val="004A534D"/>
    <w:rsid w:val="004C3555"/>
    <w:rsid w:val="004C6EFA"/>
    <w:rsid w:val="004D6336"/>
    <w:rsid w:val="00516D60"/>
    <w:rsid w:val="00527E8C"/>
    <w:rsid w:val="00590987"/>
    <w:rsid w:val="005B2C6C"/>
    <w:rsid w:val="005C5F66"/>
    <w:rsid w:val="005D44AB"/>
    <w:rsid w:val="005F2220"/>
    <w:rsid w:val="006211FC"/>
    <w:rsid w:val="00630636"/>
    <w:rsid w:val="006354AA"/>
    <w:rsid w:val="00662CAE"/>
    <w:rsid w:val="00673B10"/>
    <w:rsid w:val="0068469C"/>
    <w:rsid w:val="006A0A6D"/>
    <w:rsid w:val="006A5561"/>
    <w:rsid w:val="006B3E93"/>
    <w:rsid w:val="006C2913"/>
    <w:rsid w:val="006C40F5"/>
    <w:rsid w:val="006D7514"/>
    <w:rsid w:val="006E3385"/>
    <w:rsid w:val="007136AF"/>
    <w:rsid w:val="00717453"/>
    <w:rsid w:val="00720283"/>
    <w:rsid w:val="00720C9E"/>
    <w:rsid w:val="00720D98"/>
    <w:rsid w:val="00725ED1"/>
    <w:rsid w:val="0073086D"/>
    <w:rsid w:val="00730AFE"/>
    <w:rsid w:val="00733F69"/>
    <w:rsid w:val="007417B5"/>
    <w:rsid w:val="00753338"/>
    <w:rsid w:val="0076017A"/>
    <w:rsid w:val="00764D91"/>
    <w:rsid w:val="00767ADD"/>
    <w:rsid w:val="00774AF5"/>
    <w:rsid w:val="007869BF"/>
    <w:rsid w:val="007C592F"/>
    <w:rsid w:val="007D66D1"/>
    <w:rsid w:val="007F5317"/>
    <w:rsid w:val="00806F97"/>
    <w:rsid w:val="00823947"/>
    <w:rsid w:val="00827564"/>
    <w:rsid w:val="00842BEC"/>
    <w:rsid w:val="008735C6"/>
    <w:rsid w:val="00874B76"/>
    <w:rsid w:val="00893009"/>
    <w:rsid w:val="00897F19"/>
    <w:rsid w:val="008D4644"/>
    <w:rsid w:val="009A3ED7"/>
    <w:rsid w:val="009A7734"/>
    <w:rsid w:val="009D630F"/>
    <w:rsid w:val="009E4BFF"/>
    <w:rsid w:val="009E6692"/>
    <w:rsid w:val="00A06C46"/>
    <w:rsid w:val="00A14314"/>
    <w:rsid w:val="00A2076A"/>
    <w:rsid w:val="00A222F6"/>
    <w:rsid w:val="00A5432A"/>
    <w:rsid w:val="00A559B9"/>
    <w:rsid w:val="00A56BE9"/>
    <w:rsid w:val="00A601E4"/>
    <w:rsid w:val="00A6342D"/>
    <w:rsid w:val="00A85708"/>
    <w:rsid w:val="00A972E2"/>
    <w:rsid w:val="00AA4D13"/>
    <w:rsid w:val="00AB027F"/>
    <w:rsid w:val="00AE28B6"/>
    <w:rsid w:val="00B05575"/>
    <w:rsid w:val="00B11078"/>
    <w:rsid w:val="00B11FB4"/>
    <w:rsid w:val="00B20AAB"/>
    <w:rsid w:val="00B22841"/>
    <w:rsid w:val="00B34CC1"/>
    <w:rsid w:val="00B367AB"/>
    <w:rsid w:val="00B45D90"/>
    <w:rsid w:val="00B46A6C"/>
    <w:rsid w:val="00B523E0"/>
    <w:rsid w:val="00B63D65"/>
    <w:rsid w:val="00B70837"/>
    <w:rsid w:val="00BA27FB"/>
    <w:rsid w:val="00BA63F5"/>
    <w:rsid w:val="00BD304E"/>
    <w:rsid w:val="00C1196E"/>
    <w:rsid w:val="00C15C2D"/>
    <w:rsid w:val="00C22A8A"/>
    <w:rsid w:val="00C2567E"/>
    <w:rsid w:val="00C43768"/>
    <w:rsid w:val="00C45F6E"/>
    <w:rsid w:val="00C53F63"/>
    <w:rsid w:val="00C65703"/>
    <w:rsid w:val="00C665BC"/>
    <w:rsid w:val="00C7763D"/>
    <w:rsid w:val="00CA7C71"/>
    <w:rsid w:val="00CF4CF7"/>
    <w:rsid w:val="00D21A63"/>
    <w:rsid w:val="00D542A6"/>
    <w:rsid w:val="00D544C5"/>
    <w:rsid w:val="00D55E48"/>
    <w:rsid w:val="00DA702A"/>
    <w:rsid w:val="00DB3931"/>
    <w:rsid w:val="00DB6434"/>
    <w:rsid w:val="00DD32AA"/>
    <w:rsid w:val="00DD6A34"/>
    <w:rsid w:val="00DE194E"/>
    <w:rsid w:val="00DF21D5"/>
    <w:rsid w:val="00E12212"/>
    <w:rsid w:val="00E14ED2"/>
    <w:rsid w:val="00E17595"/>
    <w:rsid w:val="00E2402A"/>
    <w:rsid w:val="00E410A1"/>
    <w:rsid w:val="00E506CD"/>
    <w:rsid w:val="00E629BE"/>
    <w:rsid w:val="00E81A3D"/>
    <w:rsid w:val="00E847DA"/>
    <w:rsid w:val="00EA2F6B"/>
    <w:rsid w:val="00EB42D9"/>
    <w:rsid w:val="00EB7AD1"/>
    <w:rsid w:val="00ED49F5"/>
    <w:rsid w:val="00ED7318"/>
    <w:rsid w:val="00EE2907"/>
    <w:rsid w:val="00F12F77"/>
    <w:rsid w:val="00F23552"/>
    <w:rsid w:val="00F3424A"/>
    <w:rsid w:val="00F55142"/>
    <w:rsid w:val="00F625AA"/>
    <w:rsid w:val="00FA041D"/>
    <w:rsid w:val="00FA11B9"/>
    <w:rsid w:val="00FB3B65"/>
    <w:rsid w:val="00FB6D28"/>
    <w:rsid w:val="00FB72FC"/>
    <w:rsid w:val="00FE176C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9E25"/>
  <w15:docId w15:val="{B8807E6F-2916-431B-86D5-23B9BB73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F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14314"/>
    <w:pPr>
      <w:keepNext/>
      <w:spacing w:after="260" w:line="340" w:lineRule="exac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43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4314"/>
  </w:style>
  <w:style w:type="paragraph" w:styleId="Sidfot">
    <w:name w:val="footer"/>
    <w:basedOn w:val="Normal"/>
    <w:link w:val="SidfotChar"/>
    <w:uiPriority w:val="99"/>
    <w:unhideWhenUsed/>
    <w:rsid w:val="00A1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4314"/>
  </w:style>
  <w:style w:type="paragraph" w:styleId="Ballongtext">
    <w:name w:val="Balloon Text"/>
    <w:basedOn w:val="Normal"/>
    <w:link w:val="BallongtextChar"/>
    <w:uiPriority w:val="99"/>
    <w:semiHidden/>
    <w:unhideWhenUsed/>
    <w:rsid w:val="00A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1431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1431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link w:val="Rubrik1"/>
    <w:rsid w:val="00A14314"/>
    <w:rPr>
      <w:rFonts w:ascii="Times New Roman" w:eastAsia="Times New Roman" w:hAnsi="Times New Roman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link w:val="Rubrik2"/>
    <w:uiPriority w:val="9"/>
    <w:rsid w:val="00A143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getavstnd">
    <w:name w:val="No Spacing"/>
    <w:uiPriority w:val="1"/>
    <w:qFormat/>
    <w:rsid w:val="00A14314"/>
    <w:rPr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unhideWhenUsed/>
    <w:rsid w:val="00C22A8A"/>
  </w:style>
  <w:style w:type="paragraph" w:customStyle="1" w:styleId="Normaltext">
    <w:name w:val="Normal text"/>
    <w:qFormat/>
    <w:rsid w:val="00E506CD"/>
    <w:pPr>
      <w:spacing w:after="260" w:line="260" w:lineRule="atLeast"/>
    </w:pPr>
    <w:rPr>
      <w:rFonts w:ascii="Times New Roman" w:eastAsiaTheme="minorHAnsi" w:hAnsi="Times New Roman"/>
      <w:sz w:val="22"/>
      <w:szCs w:val="24"/>
      <w:lang w:eastAsia="zh-CN"/>
    </w:rPr>
  </w:style>
  <w:style w:type="character" w:styleId="Hyperlnk">
    <w:name w:val="Hyperlink"/>
    <w:basedOn w:val="Standardstycketeckensnitt"/>
    <w:uiPriority w:val="99"/>
    <w:unhideWhenUsed/>
    <w:rsid w:val="00073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.se/sv/Produkter--tjanster/Publikationer/Publikationer-fran-MSB/Handelser-med-farliga-amnen-2006-20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b.se/Kunskapsbank/Erfarenheter-fran-olyckor--kriser/Farliga-amn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h4574\Downloads\Mall%20och%20anvisning%20f&#246;r%20milj&#246;riskbed&#246;mning_slutli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E1FA-659E-4758-BEB1-114F7B1C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och anvisning för miljöriskbedömning_slutlig.dotx</Template>
  <TotalTime>1</TotalTime>
  <Pages>6</Pages>
  <Words>1580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 Ohring</dc:creator>
  <cp:keywords/>
  <dc:description/>
  <cp:lastModifiedBy>Ilari Ohring</cp:lastModifiedBy>
  <cp:revision>1</cp:revision>
  <cp:lastPrinted>2015-10-21T07:19:00Z</cp:lastPrinted>
  <dcterms:created xsi:type="dcterms:W3CDTF">2024-02-06T15:16:00Z</dcterms:created>
  <dcterms:modified xsi:type="dcterms:W3CDTF">2024-02-06T15:17:00Z</dcterms:modified>
</cp:coreProperties>
</file>