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E0" w:rsidRDefault="008F09E0" w:rsidP="007350DB">
      <w:pPr>
        <w:pStyle w:val="Rubrik"/>
      </w:pPr>
    </w:p>
    <w:p w:rsidR="003159BA" w:rsidRDefault="007350DB" w:rsidP="007350DB">
      <w:pPr>
        <w:pStyle w:val="Rubrik"/>
      </w:pPr>
      <w:r>
        <w:t xml:space="preserve">Årlig uppföljning av ALV-arbetet </w:t>
      </w:r>
      <w:r w:rsidR="007D5CD7" w:rsidRPr="007D5CD7">
        <w:rPr>
          <w:bCs/>
        </w:rPr>
        <w:t>–</w:t>
      </w:r>
      <w:r>
        <w:t xml:space="preserve"> checklista</w:t>
      </w:r>
    </w:p>
    <w:p w:rsidR="007350DB" w:rsidRDefault="007350DB" w:rsidP="007350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Arbetsmiljö- och lika villkorsarbetet berör både den fysiska miljön samt organ</w:t>
      </w:r>
      <w:r w:rsidR="007F6B09">
        <w:rPr>
          <w:rFonts w:asciiTheme="majorHAnsi" w:hAnsiTheme="majorHAnsi" w:cstheme="majorHAnsi"/>
        </w:rPr>
        <w:t>isatoriska och sociala arbetsmiljöaspekter</w:t>
      </w:r>
      <w:r>
        <w:rPr>
          <w:rFonts w:asciiTheme="majorHAnsi" w:hAnsiTheme="majorHAnsi" w:cstheme="majorHAnsi"/>
        </w:rPr>
        <w:t>. Rutiner för arbetsmiljö- och lika villkorsarbetet påverkar säkerheten och hur vi mår på arbetet. Denna checklista används för att göra en årlig uppföljning av arbetsmiljö- och lika villkorsarbetet enligt kraven i arbetsmiljö- och diskrimineringslagstiftningen. Eventuella åtgärder som inte kan g</w:t>
      </w:r>
      <w:r w:rsidR="00217A92">
        <w:rPr>
          <w:rFonts w:asciiTheme="majorHAnsi" w:hAnsiTheme="majorHAnsi" w:cstheme="majorHAnsi"/>
        </w:rPr>
        <w:t xml:space="preserve">enomföras direkt ska föras in i </w:t>
      </w:r>
      <w:r>
        <w:rPr>
          <w:rFonts w:asciiTheme="majorHAnsi" w:hAnsiTheme="majorHAnsi" w:cstheme="majorHAnsi"/>
        </w:rPr>
        <w:t>arbetsmiljö- och lika villkorsplan</w:t>
      </w:r>
      <w:r w:rsidR="00217A92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(ALV-plan).</w:t>
      </w:r>
    </w:p>
    <w:p w:rsidR="007350DB" w:rsidRDefault="007350DB" w:rsidP="007350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Frågorna i checklistan utgår ifrån de </w:t>
      </w:r>
      <w:r w:rsidR="0056673D">
        <w:rPr>
          <w:rFonts w:asciiTheme="majorHAnsi" w:hAnsiTheme="majorHAnsi" w:cstheme="majorHAnsi"/>
        </w:rPr>
        <w:t xml:space="preserve">grundläggande krav </w:t>
      </w:r>
      <w:r>
        <w:rPr>
          <w:rFonts w:asciiTheme="majorHAnsi" w:hAnsiTheme="majorHAnsi" w:cstheme="majorHAnsi"/>
        </w:rPr>
        <w:t xml:space="preserve">som ställs på arbetsgivaren i </w:t>
      </w:r>
      <w:r w:rsidR="000F6CF8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rbetsmiljölagen, </w:t>
      </w:r>
      <w:r w:rsidR="000F6CF8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iskrimineringslagen samt i Arbetsmiljöverkets förskrifter.</w:t>
      </w:r>
      <w:r w:rsidR="0056673D">
        <w:rPr>
          <w:rFonts w:asciiTheme="majorHAnsi" w:hAnsiTheme="majorHAnsi" w:cstheme="majorHAnsi"/>
        </w:rPr>
        <w:t xml:space="preserve"> Respektive institution/</w:t>
      </w:r>
      <w:r w:rsidR="00217A92">
        <w:rPr>
          <w:rFonts w:asciiTheme="majorHAnsi" w:hAnsiTheme="majorHAnsi" w:cstheme="majorHAnsi"/>
        </w:rPr>
        <w:t>motsvarande får självklart</w:t>
      </w:r>
      <w:r w:rsidR="0056673D">
        <w:rPr>
          <w:rFonts w:asciiTheme="majorHAnsi" w:hAnsiTheme="majorHAnsi" w:cstheme="majorHAnsi"/>
        </w:rPr>
        <w:t xml:space="preserve"> lägga till ytterligare arbetsmiljö- och lika villkorsaspekter som man bedömer viktiga att följa upp.</w:t>
      </w:r>
    </w:p>
    <w:p w:rsidR="007350DB" w:rsidRDefault="007350DB" w:rsidP="007350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är arbetsgivaren som ansvarar för att den årliga uppföljningen genomförs och dokumenteras enligt denna checklista. Den årliga uppföljningen bör ske i samverkan, förslagsvis i det lokala rådet.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Årlig uppföljningstabell"/>
        <w:tblDescription w:val="En tabell bestående av olika frågor gällande arbetsmiljö- och lika villkorsfrågor. En av kolumnerna innehåller tips och tankar kring varje frågeställning."/>
      </w:tblPr>
      <w:tblGrid>
        <w:gridCol w:w="5098"/>
        <w:gridCol w:w="851"/>
        <w:gridCol w:w="3969"/>
        <w:gridCol w:w="4076"/>
      </w:tblGrid>
      <w:tr w:rsidR="007350DB" w:rsidTr="00735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8" w:type="dxa"/>
          </w:tcPr>
          <w:p w:rsidR="007350DB" w:rsidRPr="00085DDC" w:rsidRDefault="007350DB" w:rsidP="007350DB">
            <w:r w:rsidRPr="00085DDC">
              <w:t>Fråga</w:t>
            </w:r>
          </w:p>
        </w:tc>
        <w:tc>
          <w:tcPr>
            <w:tcW w:w="851" w:type="dxa"/>
          </w:tcPr>
          <w:p w:rsidR="007350DB" w:rsidRDefault="007350DB" w:rsidP="007350DB">
            <w:r>
              <w:t>Ja/nej</w:t>
            </w:r>
          </w:p>
        </w:tc>
        <w:tc>
          <w:tcPr>
            <w:tcW w:w="3969" w:type="dxa"/>
          </w:tcPr>
          <w:p w:rsidR="007350DB" w:rsidRDefault="007350DB" w:rsidP="007350DB">
            <w:r>
              <w:t>Åtgärd/kommentar</w:t>
            </w:r>
          </w:p>
        </w:tc>
        <w:tc>
          <w:tcPr>
            <w:tcW w:w="4076" w:type="dxa"/>
          </w:tcPr>
          <w:p w:rsidR="007350DB" w:rsidRDefault="007350DB" w:rsidP="007350DB">
            <w:r>
              <w:t>Tips och tankar!</w:t>
            </w:r>
          </w:p>
        </w:tc>
      </w:tr>
      <w:tr w:rsidR="007350DB" w:rsidTr="007350DB">
        <w:tc>
          <w:tcPr>
            <w:tcW w:w="5098" w:type="dxa"/>
          </w:tcPr>
          <w:p w:rsidR="00065D76" w:rsidRPr="00085DDC" w:rsidRDefault="003063D8" w:rsidP="00217A92">
            <w:r w:rsidRPr="00085DDC">
              <w:t>Har institutionen/</w:t>
            </w:r>
            <w:r w:rsidR="00217A92" w:rsidRPr="00085DDC">
              <w:t>motsvarande</w:t>
            </w:r>
            <w:r w:rsidRPr="00085DDC">
              <w:t xml:space="preserve"> en ALV-plan (arbetsmiljö- och lika villkorsplan), eller motsvarande dokumentation av det löpande systematiska arbetsmiljö- och lika villkorsarbetet?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9A6F61" w:rsidP="00217A92">
            <w:r>
              <w:t>Det systematiska ALV-arbetet måste dokumenteras. Det finns en mall på en ALV-plan i HR-guiden, men om man på institutionen/</w:t>
            </w:r>
            <w:r w:rsidR="00217A92">
              <w:t>motsvarande</w:t>
            </w:r>
            <w:r>
              <w:t xml:space="preserve"> har ett annat sätt att dokumentera detta arbete så är det helt ok! Dubbelkolla gärna i SU-mallen, för att försäkra er om att ni fått med alla delar som krävs.</w:t>
            </w:r>
          </w:p>
        </w:tc>
      </w:tr>
      <w:tr w:rsidR="003063D8" w:rsidTr="007350DB">
        <w:tc>
          <w:tcPr>
            <w:tcW w:w="5098" w:type="dxa"/>
          </w:tcPr>
          <w:p w:rsidR="003063D8" w:rsidRPr="00085DDC" w:rsidRDefault="003063D8" w:rsidP="007350DB">
            <w:r w:rsidRPr="00085DDC">
              <w:t xml:space="preserve">Har man under året undersökt/identifierat risker inom lika villkorsområdet? </w:t>
            </w:r>
          </w:p>
          <w:p w:rsidR="003063D8" w:rsidRPr="00085DDC" w:rsidRDefault="003063D8" w:rsidP="007350DB">
            <w:r w:rsidRPr="00085DDC">
              <w:t>Har åtgärder identifierats/genomförts, samt dokumenterats?</w:t>
            </w:r>
          </w:p>
          <w:p w:rsidR="003063D8" w:rsidRPr="00085DDC" w:rsidRDefault="003063D8" w:rsidP="007350DB">
            <w:pPr>
              <w:rPr>
                <w:i/>
              </w:rPr>
            </w:pPr>
            <w:r w:rsidRPr="00085DDC">
              <w:rPr>
                <w:i/>
              </w:rPr>
              <w:t>(aktiva åtgärder)</w:t>
            </w:r>
          </w:p>
        </w:tc>
        <w:tc>
          <w:tcPr>
            <w:tcW w:w="851" w:type="dxa"/>
          </w:tcPr>
          <w:p w:rsidR="003063D8" w:rsidRDefault="003063D8" w:rsidP="007350DB"/>
        </w:tc>
        <w:tc>
          <w:tcPr>
            <w:tcW w:w="3969" w:type="dxa"/>
          </w:tcPr>
          <w:p w:rsidR="003063D8" w:rsidRDefault="003063D8" w:rsidP="007350DB"/>
        </w:tc>
        <w:tc>
          <w:tcPr>
            <w:tcW w:w="4076" w:type="dxa"/>
          </w:tcPr>
          <w:p w:rsidR="003063D8" w:rsidRDefault="009A6F61" w:rsidP="007350DB">
            <w:r>
              <w:t>Information och tips om undersökningsmetoder kopplat till lika villkorsfrågor finns i HR-guiden. Där fi</w:t>
            </w:r>
            <w:r w:rsidR="008627E6">
              <w:t>nns även exempel på åtgärder samt</w:t>
            </w:r>
            <w:r>
              <w:t xml:space="preserve"> en beskrivning av det systematiska ALV-arbetet och begreppet </w:t>
            </w:r>
            <w:r w:rsidRPr="009A6F61">
              <w:rPr>
                <w:i/>
              </w:rPr>
              <w:t>aktiva åtgärder</w:t>
            </w:r>
            <w:r>
              <w:t>.</w:t>
            </w:r>
          </w:p>
        </w:tc>
      </w:tr>
      <w:tr w:rsidR="003063D8" w:rsidTr="007350DB">
        <w:tc>
          <w:tcPr>
            <w:tcW w:w="5098" w:type="dxa"/>
          </w:tcPr>
          <w:p w:rsidR="003063D8" w:rsidRPr="00085DDC" w:rsidRDefault="003063D8" w:rsidP="007350DB">
            <w:r w:rsidRPr="00085DDC">
              <w:lastRenderedPageBreak/>
              <w:t>Har samtliga medarbetare erbjudits utvecklingssamtal under året?</w:t>
            </w:r>
          </w:p>
        </w:tc>
        <w:tc>
          <w:tcPr>
            <w:tcW w:w="851" w:type="dxa"/>
          </w:tcPr>
          <w:p w:rsidR="003063D8" w:rsidRDefault="003063D8" w:rsidP="007350DB"/>
        </w:tc>
        <w:tc>
          <w:tcPr>
            <w:tcW w:w="3969" w:type="dxa"/>
          </w:tcPr>
          <w:p w:rsidR="003063D8" w:rsidRDefault="003063D8" w:rsidP="007350DB"/>
        </w:tc>
        <w:tc>
          <w:tcPr>
            <w:tcW w:w="4076" w:type="dxa"/>
          </w:tcPr>
          <w:p w:rsidR="009A6F61" w:rsidRDefault="009A6F61" w:rsidP="007350DB">
            <w:r>
              <w:t>Utvecklingssamtal är en viktig uppföljningsmetod när det kommer till ALV-frågor – både för medarbetare och chefer.</w:t>
            </w:r>
          </w:p>
          <w:p w:rsidR="003063D8" w:rsidRDefault="000F6CF8" w:rsidP="009A6F61">
            <w:r>
              <w:t>Vid</w:t>
            </w:r>
            <w:r w:rsidR="009A6F61">
              <w:t xml:space="preserve"> SU ska samtliga medarbetare erbjudas utvecklingssamtal en gång per år. Information om utvecklingssamtal, samt rektorsbeslutet, finns på medarbetarwebben.</w:t>
            </w:r>
          </w:p>
        </w:tc>
      </w:tr>
      <w:tr w:rsidR="003063D8" w:rsidTr="007350DB">
        <w:tc>
          <w:tcPr>
            <w:tcW w:w="5098" w:type="dxa"/>
          </w:tcPr>
          <w:p w:rsidR="003063D8" w:rsidRPr="00085DDC" w:rsidRDefault="003063D8" w:rsidP="003063D8">
            <w:r w:rsidRPr="00085DDC">
              <w:t xml:space="preserve">Har det genomförts någon arbetsmiljö-/skyddsrond under det gångna året? </w:t>
            </w:r>
          </w:p>
          <w:p w:rsidR="003063D8" w:rsidRPr="00085DDC" w:rsidRDefault="003063D8" w:rsidP="003063D8">
            <w:pPr>
              <w:pStyle w:val="Liststycke"/>
              <w:numPr>
                <w:ilvl w:val="0"/>
                <w:numId w:val="47"/>
              </w:numPr>
            </w:pPr>
            <w:r w:rsidRPr="00085DDC">
              <w:t>Finns det några kvarhängande åtgärder som ännu inte genomförts?</w:t>
            </w:r>
          </w:p>
          <w:p w:rsidR="003063D8" w:rsidRPr="00085DDC" w:rsidRDefault="003063D8" w:rsidP="007350DB"/>
        </w:tc>
        <w:tc>
          <w:tcPr>
            <w:tcW w:w="851" w:type="dxa"/>
          </w:tcPr>
          <w:p w:rsidR="003063D8" w:rsidRDefault="003063D8" w:rsidP="007350DB"/>
        </w:tc>
        <w:tc>
          <w:tcPr>
            <w:tcW w:w="3969" w:type="dxa"/>
          </w:tcPr>
          <w:p w:rsidR="003063D8" w:rsidRDefault="003063D8" w:rsidP="007350DB"/>
        </w:tc>
        <w:tc>
          <w:tcPr>
            <w:tcW w:w="4076" w:type="dxa"/>
          </w:tcPr>
          <w:p w:rsidR="008627E6" w:rsidRDefault="008627E6" w:rsidP="003063D8">
            <w:r>
              <w:t xml:space="preserve">Information om arbetsmiljö-/skyddsronder samt checklista finns i HR-guiden. </w:t>
            </w:r>
          </w:p>
          <w:p w:rsidR="003063D8" w:rsidRDefault="008627E6" w:rsidP="008627E6">
            <w:r>
              <w:t>Om det finns åtgärder som inte är genomförda - för</w:t>
            </w:r>
            <w:r w:rsidR="003063D8">
              <w:t xml:space="preserve"> in dessa åtgärder i ALV-planen för kommande år.</w:t>
            </w:r>
          </w:p>
        </w:tc>
      </w:tr>
      <w:tr w:rsidR="002455F8" w:rsidTr="007350DB">
        <w:tc>
          <w:tcPr>
            <w:tcW w:w="5098" w:type="dxa"/>
          </w:tcPr>
          <w:p w:rsidR="002455F8" w:rsidRPr="00085DDC" w:rsidRDefault="002455F8" w:rsidP="007350DB">
            <w:r w:rsidRPr="00085DDC">
              <w:t>Har det genomförts någon</w:t>
            </w:r>
            <w:r w:rsidR="008627E6" w:rsidRPr="00085DDC">
              <w:t xml:space="preserve"> riktad </w:t>
            </w:r>
            <w:proofErr w:type="spellStart"/>
            <w:r w:rsidR="00F34AC4" w:rsidRPr="00085DDC">
              <w:t>arbetsmiljörond</w:t>
            </w:r>
            <w:proofErr w:type="spellEnd"/>
            <w:r w:rsidR="00F34AC4" w:rsidRPr="00085DDC">
              <w:t>, utöver den allmänna</w:t>
            </w:r>
            <w:r w:rsidR="008627E6" w:rsidRPr="00085DDC">
              <w:t>,</w:t>
            </w:r>
            <w:r w:rsidRPr="00085DDC">
              <w:t xml:space="preserve"> under det gångna året?</w:t>
            </w:r>
          </w:p>
          <w:p w:rsidR="002455F8" w:rsidRPr="00085DDC" w:rsidRDefault="002455F8" w:rsidP="002455F8">
            <w:pPr>
              <w:pStyle w:val="Liststycke"/>
              <w:numPr>
                <w:ilvl w:val="0"/>
                <w:numId w:val="47"/>
              </w:numPr>
            </w:pPr>
            <w:r w:rsidRPr="00085DDC">
              <w:t>Om ja, finns det några kvarhängande åtgärder som ännu inte genomförts?</w:t>
            </w:r>
          </w:p>
          <w:p w:rsidR="002455F8" w:rsidRPr="00085DDC" w:rsidRDefault="002455F8" w:rsidP="002455F8">
            <w:pPr>
              <w:pStyle w:val="Liststycke"/>
              <w:numPr>
                <w:ilvl w:val="0"/>
                <w:numId w:val="47"/>
              </w:numPr>
            </w:pPr>
            <w:r w:rsidRPr="00085DDC">
              <w:t xml:space="preserve">Om nej, finns det något behov av </w:t>
            </w:r>
            <w:r w:rsidR="008627E6" w:rsidRPr="00085DDC">
              <w:t>någon riktad rond</w:t>
            </w:r>
            <w:r w:rsidRPr="00085DDC">
              <w:t xml:space="preserve"> under kommande år?</w:t>
            </w:r>
          </w:p>
          <w:p w:rsidR="002455F8" w:rsidRPr="00085DDC" w:rsidRDefault="002455F8" w:rsidP="002455F8">
            <w:pPr>
              <w:pStyle w:val="Liststycke"/>
            </w:pPr>
          </w:p>
        </w:tc>
        <w:tc>
          <w:tcPr>
            <w:tcW w:w="851" w:type="dxa"/>
          </w:tcPr>
          <w:p w:rsidR="002455F8" w:rsidRDefault="002455F8" w:rsidP="007350DB"/>
        </w:tc>
        <w:tc>
          <w:tcPr>
            <w:tcW w:w="3969" w:type="dxa"/>
          </w:tcPr>
          <w:p w:rsidR="002455F8" w:rsidRDefault="002455F8" w:rsidP="007350DB"/>
        </w:tc>
        <w:tc>
          <w:tcPr>
            <w:tcW w:w="4076" w:type="dxa"/>
          </w:tcPr>
          <w:p w:rsidR="008627E6" w:rsidRPr="008627E6" w:rsidRDefault="008627E6" w:rsidP="00F34AC4">
            <w:r>
              <w:t>En fysisk arbetsmiljö-/skyddsrond bör genomföras minst en gång per år. Utöver detta kan riktade arbetsmiljö-/skyddsronder behöva genomföras för att undersöka avgränsa</w:t>
            </w:r>
            <w:r w:rsidR="00F34AC4">
              <w:t>de</w:t>
            </w:r>
            <w:r>
              <w:t xml:space="preserve"> </w:t>
            </w:r>
            <w:r w:rsidR="00F34AC4">
              <w:t>arbetsmiljöfaktorer eller områden</w:t>
            </w:r>
            <w:r>
              <w:t xml:space="preserve"> mer ingående, t ex </w:t>
            </w:r>
            <w:r w:rsidR="00F34AC4">
              <w:t>belysning, kemikalier eller belastnings</w:t>
            </w:r>
            <w:r>
              <w:t>ergonomi.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7350DB" w:rsidP="00217A92">
            <w:r w:rsidRPr="00085DDC">
              <w:t>Har institutionen/</w:t>
            </w:r>
            <w:r w:rsidR="00217A92" w:rsidRPr="00085DDC">
              <w:t>motsvarande</w:t>
            </w:r>
            <w:r w:rsidRPr="00085DDC">
              <w:t xml:space="preserve"> ett lokalt råd?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7350DB" w:rsidP="007350DB">
            <w:r>
              <w:t>Fundera över hur ni tycker att arbetet i det lokala rådet</w:t>
            </w:r>
            <w:r w:rsidR="008627E6">
              <w:t xml:space="preserve"> fungerar</w:t>
            </w:r>
            <w:r>
              <w:t xml:space="preserve"> – finns det något </w:t>
            </w:r>
            <w:r w:rsidR="008627E6">
              <w:t xml:space="preserve">kopplat till samverkansarbetet </w:t>
            </w:r>
            <w:r>
              <w:t>som ni behöver/vill utveckla?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7350DB" w:rsidP="00217A92">
            <w:r w:rsidRPr="00085DDC">
              <w:t>Känner alla medarbetar till hur vi arbetar med arbetsmiljö- och lika villkorsfrågor på universitetet samt på institutionen/</w:t>
            </w:r>
            <w:r w:rsidR="00217A92" w:rsidRPr="00085DDC">
              <w:t>motsvarande</w:t>
            </w:r>
            <w:r w:rsidRPr="00085DDC">
              <w:t>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065D76" w:rsidP="007350DB">
            <w:r>
              <w:t xml:space="preserve">På medarbetarwebben finns en kort film som beskriver hur vi arbetar med ALV-frågor </w:t>
            </w:r>
            <w:r w:rsidR="000F6CF8">
              <w:t xml:space="preserve">vid </w:t>
            </w:r>
            <w:r>
              <w:t>SU – den riktar sig till alla medarbetare och studenter.</w:t>
            </w:r>
          </w:p>
          <w:p w:rsidR="00065D76" w:rsidRDefault="00065D76" w:rsidP="00217A92">
            <w:r>
              <w:t>Fundera även på hur ni kommunicerar internt på er institution/</w:t>
            </w:r>
            <w:r w:rsidR="00217A92">
              <w:t>motsvarande</w:t>
            </w:r>
            <w:r>
              <w:t xml:space="preserve"> gällande vad som är på gång inom arbetsmiljö- och lika villkorsområdet, tex vilka aktiviteter som pågår eller som är planerade för.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7F6B09" w:rsidP="00217A92">
            <w:r w:rsidRPr="00085DDC">
              <w:lastRenderedPageBreak/>
              <w:t>Har vi ett strukturerat introduktionsprogram för nya medarbetare på vår institution/</w:t>
            </w:r>
            <w:r w:rsidR="00217A92" w:rsidRPr="00085DDC">
              <w:t>motsvarande</w:t>
            </w:r>
            <w:r w:rsidRPr="00085DDC">
              <w:t>, där det ingår information om arbetsmiljö- och lika villkorsfrågor?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7F6B09" w:rsidP="007350DB">
            <w:r>
              <w:t>Lägg till i era introduktionsprogram att man som ny medarbetare ska gå in på Medarbetarwebben och titta på filmen om hur vi på SU arbetar med ALV-frågor. Informera även om vart på webben man hittar information om ALV-frågor.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7F6B09" w:rsidP="007350DB">
            <w:r w:rsidRPr="00085DDC">
              <w:t xml:space="preserve">Har alla som har ansvar för arbetsmiljö- och lika villkorsfrågor en skriftlig fördelning av arbetsmiljö- och lika villkorsuppgifter? 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8627E6" w:rsidP="008627E6">
            <w:r>
              <w:t>Det ska finnas skriftliga fördelningar av arbetsmiljö- och lika villkorsuppgifter. Information, rutin och mallar för detta finns i HR-guiden.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7F6B09" w:rsidP="007350DB">
            <w:r w:rsidRPr="00085DDC">
              <w:t>Har alla med en skriftlig fördelning av arbetsmiljö- och lika villkorsuppgifter tillräckliga kunskaper för att kunna utföra dessa uppgifter?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7350DB" w:rsidRDefault="007F6B09" w:rsidP="00074B11">
            <w:r>
              <w:t>Alla som har en skriftlig fördelning av arbetsmiljö</w:t>
            </w:r>
            <w:r w:rsidR="008627E6">
              <w:t>- och lika villkors</w:t>
            </w:r>
            <w:r>
              <w:t xml:space="preserve">uppgifter ska gå </w:t>
            </w:r>
            <w:r w:rsidRPr="00074B11">
              <w:rPr>
                <w:i/>
              </w:rPr>
              <w:t>Grundutbildning arbetsmiljö och lika villkor</w:t>
            </w:r>
            <w:r>
              <w:t xml:space="preserve">. </w:t>
            </w:r>
          </w:p>
        </w:tc>
      </w:tr>
      <w:tr w:rsidR="007350DB" w:rsidTr="007350DB">
        <w:tc>
          <w:tcPr>
            <w:tcW w:w="5098" w:type="dxa"/>
          </w:tcPr>
          <w:p w:rsidR="007350DB" w:rsidRPr="00085DDC" w:rsidRDefault="00074B11" w:rsidP="007350DB">
            <w:r w:rsidRPr="00085DDC">
              <w:t>Har det rapporterats in några arbetsskador och/eller tillbud under året? Har dessa utretts så att risker för ohälsa kan förebyggas i framtiden?</w:t>
            </w:r>
          </w:p>
        </w:tc>
        <w:tc>
          <w:tcPr>
            <w:tcW w:w="851" w:type="dxa"/>
          </w:tcPr>
          <w:p w:rsidR="007350DB" w:rsidRDefault="007350DB" w:rsidP="007350DB"/>
        </w:tc>
        <w:tc>
          <w:tcPr>
            <w:tcW w:w="3969" w:type="dxa"/>
          </w:tcPr>
          <w:p w:rsidR="007350DB" w:rsidRDefault="007350DB" w:rsidP="007350DB"/>
        </w:tc>
        <w:tc>
          <w:tcPr>
            <w:tcW w:w="4076" w:type="dxa"/>
          </w:tcPr>
          <w:p w:rsidR="00806F75" w:rsidRPr="005C6DB1" w:rsidRDefault="00806F75" w:rsidP="00806F75">
            <w:r w:rsidRPr="005C6DB1">
              <w:t>Gör en sammanställning av inkomna arbetsskador/tillbud – ser ni några tendenser? Har utredningar skett enligt gällande regelverk? Behöver ni vidta några övergripande åtgärder för att förebygga arbetsskador?</w:t>
            </w:r>
          </w:p>
          <w:p w:rsidR="00D83BB5" w:rsidRDefault="00806F75" w:rsidP="00806F75">
            <w:r w:rsidRPr="005C6DB1">
              <w:t>Information om hanteringen av arbetsskador och tillbud finns på medarbetarwebben.</w:t>
            </w:r>
          </w:p>
        </w:tc>
      </w:tr>
      <w:tr w:rsidR="002455F8" w:rsidTr="007350DB">
        <w:tc>
          <w:tcPr>
            <w:tcW w:w="5098" w:type="dxa"/>
          </w:tcPr>
          <w:p w:rsidR="002455F8" w:rsidRPr="00085DDC" w:rsidRDefault="002455F8" w:rsidP="007350DB">
            <w:r w:rsidRPr="00085DDC">
              <w:t>Känner alla på institutionen/avdelningen till hur universitetet arbetar med trakasserier, sexuella trakasserier och kränkande särbehandling</w:t>
            </w:r>
            <w:r w:rsidR="003063D8" w:rsidRPr="00085DDC">
              <w:t>?</w:t>
            </w:r>
          </w:p>
        </w:tc>
        <w:tc>
          <w:tcPr>
            <w:tcW w:w="851" w:type="dxa"/>
          </w:tcPr>
          <w:p w:rsidR="002455F8" w:rsidRDefault="002455F8" w:rsidP="007350DB"/>
        </w:tc>
        <w:tc>
          <w:tcPr>
            <w:tcW w:w="3969" w:type="dxa"/>
          </w:tcPr>
          <w:p w:rsidR="002455F8" w:rsidRDefault="002455F8" w:rsidP="007350DB"/>
        </w:tc>
        <w:tc>
          <w:tcPr>
            <w:tcW w:w="4076" w:type="dxa"/>
          </w:tcPr>
          <w:p w:rsidR="002455F8" w:rsidRDefault="003063D8" w:rsidP="00217A92">
            <w:r>
              <w:t>Det finns centrala rutiner för hantering av trakasserier, sexuella trakasserier och kränkande särbehandling på Medarbetarwebben. Dessa kan behöva brytas ner på lokal nivå, t ex vem på vår institution/</w:t>
            </w:r>
            <w:r w:rsidR="00217A92">
              <w:t>motsvarande</w:t>
            </w:r>
            <w:r>
              <w:t xml:space="preserve"> kan man kontakta om man känner sig utsatt?</w:t>
            </w:r>
          </w:p>
        </w:tc>
      </w:tr>
      <w:tr w:rsidR="00A85343" w:rsidTr="007350DB">
        <w:tc>
          <w:tcPr>
            <w:tcW w:w="5098" w:type="dxa"/>
          </w:tcPr>
          <w:p w:rsidR="00A85343" w:rsidRPr="00085DDC" w:rsidRDefault="00A85343" w:rsidP="00A85343">
            <w:pPr>
              <w:rPr>
                <w:rFonts w:cstheme="majorHAnsi"/>
                <w:szCs w:val="20"/>
              </w:rPr>
            </w:pPr>
            <w:r w:rsidRPr="00085DDC">
              <w:rPr>
                <w:rFonts w:cstheme="majorHAnsi"/>
                <w:szCs w:val="20"/>
              </w:rPr>
              <w:t xml:space="preserve">Finns lokala rutiner för hantering av akuta nöd- och krissituationer? </w:t>
            </w:r>
          </w:p>
          <w:p w:rsidR="00A85343" w:rsidRPr="00085DDC" w:rsidRDefault="00A85343" w:rsidP="00A85343"/>
        </w:tc>
        <w:tc>
          <w:tcPr>
            <w:tcW w:w="851" w:type="dxa"/>
          </w:tcPr>
          <w:p w:rsidR="00A85343" w:rsidRDefault="00A85343" w:rsidP="00A85343"/>
        </w:tc>
        <w:tc>
          <w:tcPr>
            <w:tcW w:w="3969" w:type="dxa"/>
          </w:tcPr>
          <w:p w:rsidR="00A85343" w:rsidRDefault="00A85343" w:rsidP="00A85343"/>
        </w:tc>
        <w:tc>
          <w:tcPr>
            <w:tcW w:w="4076" w:type="dxa"/>
          </w:tcPr>
          <w:p w:rsidR="00A85343" w:rsidRDefault="00A85343" w:rsidP="00A85343">
            <w:r w:rsidRPr="00627711">
              <w:t xml:space="preserve">Enligt </w:t>
            </w:r>
            <w:r>
              <w:t xml:space="preserve">Stockholms </w:t>
            </w:r>
            <w:r w:rsidR="000F6CF8">
              <w:t>u</w:t>
            </w:r>
            <w:r>
              <w:t>niversitets</w:t>
            </w:r>
            <w:r w:rsidRPr="00627711">
              <w:t xml:space="preserve"> </w:t>
            </w:r>
            <w:r>
              <w:t xml:space="preserve">övergripande </w:t>
            </w:r>
            <w:r w:rsidRPr="00627711">
              <w:t>krisplan ska varje inst</w:t>
            </w:r>
            <w:r>
              <w:t>itution</w:t>
            </w:r>
            <w:r w:rsidRPr="00627711">
              <w:t>/</w:t>
            </w:r>
            <w:r>
              <w:t xml:space="preserve">motsvarande </w:t>
            </w:r>
            <w:r w:rsidRPr="00627711">
              <w:t xml:space="preserve">ha en utarbetad krisplan. I krisplanen ska tydligt framgå vem som gör vad om något allvarligt inträffar. </w:t>
            </w:r>
            <w:r>
              <w:t xml:space="preserve">I den övergripande krisplanen finns en checklista för att utarbeta en lokal krisplan </w:t>
            </w:r>
            <w:r>
              <w:lastRenderedPageBreak/>
              <w:t xml:space="preserve">på </w:t>
            </w:r>
            <w:r w:rsidRPr="00627711">
              <w:t>inst</w:t>
            </w:r>
            <w:r>
              <w:t>itutionen</w:t>
            </w:r>
            <w:r w:rsidRPr="00627711">
              <w:t>/</w:t>
            </w:r>
            <w:r>
              <w:t xml:space="preserve">motsvarande. </w:t>
            </w:r>
            <w:r>
              <w:br/>
            </w:r>
            <w:r w:rsidRPr="002445EC">
              <w:t>Personal</w:t>
            </w:r>
            <w:r w:rsidR="00085DDC">
              <w:t>avdelningen</w:t>
            </w:r>
            <w:r w:rsidRPr="002445EC">
              <w:t xml:space="preserve"> stödjer institution/motsvarande i krishantering med fokus på psykosociala och organisatoriska kriser. Säkerhetsfunktionen stödjer och utbildar institution/motsvarande i krishantering med fokus på säkerhetsfrågor.</w:t>
            </w:r>
          </w:p>
          <w:p w:rsidR="00A85343" w:rsidRDefault="00A85343" w:rsidP="00A85343"/>
        </w:tc>
      </w:tr>
      <w:tr w:rsidR="00A85343" w:rsidTr="007350DB">
        <w:tc>
          <w:tcPr>
            <w:tcW w:w="5098" w:type="dxa"/>
          </w:tcPr>
          <w:p w:rsidR="00A85343" w:rsidRPr="00085DDC" w:rsidRDefault="00A85343" w:rsidP="00A85343">
            <w:pPr>
              <w:rPr>
                <w:rFonts w:cstheme="majorHAnsi"/>
                <w:szCs w:val="20"/>
              </w:rPr>
            </w:pPr>
            <w:r w:rsidRPr="00085DDC">
              <w:rPr>
                <w:rFonts w:cstheme="majorHAnsi"/>
                <w:szCs w:val="20"/>
              </w:rPr>
              <w:lastRenderedPageBreak/>
              <w:t>Finns tillräckligt antal personer med utbildning i Första hjälpen, exempelvis L-ABC (Lägesbedömning - Andning, Blod, Chock) och HLR (hjärt-lungräddning)?</w:t>
            </w:r>
          </w:p>
          <w:p w:rsidR="00A85343" w:rsidRPr="00085DDC" w:rsidRDefault="00A85343" w:rsidP="00A85343"/>
        </w:tc>
        <w:tc>
          <w:tcPr>
            <w:tcW w:w="851" w:type="dxa"/>
          </w:tcPr>
          <w:p w:rsidR="00A85343" w:rsidRDefault="00A85343" w:rsidP="00A85343"/>
        </w:tc>
        <w:tc>
          <w:tcPr>
            <w:tcW w:w="3969" w:type="dxa"/>
          </w:tcPr>
          <w:p w:rsidR="00A85343" w:rsidRDefault="00A85343" w:rsidP="00A85343"/>
        </w:tc>
        <w:tc>
          <w:tcPr>
            <w:tcW w:w="4076" w:type="dxa"/>
          </w:tcPr>
          <w:p w:rsidR="00A85343" w:rsidRDefault="00A85343" w:rsidP="00A85343">
            <w:r w:rsidRPr="00E94838">
              <w:t xml:space="preserve">Tillräckligt antal bedöms utifrån verksamhetens art, omfattning och de särskilda risker som finns. </w:t>
            </w:r>
            <w:r>
              <w:t xml:space="preserve"> Fundera över riskerna i verksamheten och vilken personal som bör ha utbildning i Första hjälpen, förslagsvis några som ofta arbetar på plats på institutionen/motsvarande.</w:t>
            </w:r>
          </w:p>
          <w:p w:rsidR="00A85343" w:rsidRDefault="00A85343" w:rsidP="00A85343"/>
        </w:tc>
      </w:tr>
      <w:tr w:rsidR="00A85343" w:rsidTr="007350DB">
        <w:tc>
          <w:tcPr>
            <w:tcW w:w="5098" w:type="dxa"/>
          </w:tcPr>
          <w:p w:rsidR="00A85343" w:rsidRPr="00085DDC" w:rsidRDefault="00A85343" w:rsidP="00A85343">
            <w:pPr>
              <w:rPr>
                <w:rFonts w:cstheme="majorHAnsi"/>
                <w:szCs w:val="20"/>
              </w:rPr>
            </w:pPr>
            <w:r w:rsidRPr="00085DDC">
              <w:rPr>
                <w:rFonts w:cstheme="majorHAnsi"/>
                <w:szCs w:val="20"/>
              </w:rPr>
              <w:t>Bedrivs ett systematiskt brandskyddsarbete på institutionen/motsvarande?</w:t>
            </w:r>
          </w:p>
          <w:p w:rsidR="00A85343" w:rsidRPr="00085DDC" w:rsidRDefault="00A85343" w:rsidP="00A85343">
            <w:pPr>
              <w:rPr>
                <w:rFonts w:cstheme="majorHAnsi"/>
                <w:szCs w:val="20"/>
              </w:rPr>
            </w:pPr>
          </w:p>
          <w:p w:rsidR="00A85343" w:rsidRPr="00085DDC" w:rsidRDefault="00A85343" w:rsidP="00A85343"/>
        </w:tc>
        <w:tc>
          <w:tcPr>
            <w:tcW w:w="851" w:type="dxa"/>
          </w:tcPr>
          <w:p w:rsidR="00A85343" w:rsidRDefault="00A85343" w:rsidP="00A85343"/>
        </w:tc>
        <w:tc>
          <w:tcPr>
            <w:tcW w:w="3969" w:type="dxa"/>
          </w:tcPr>
          <w:p w:rsidR="00A85343" w:rsidRDefault="00A85343" w:rsidP="00A85343"/>
        </w:tc>
        <w:tc>
          <w:tcPr>
            <w:tcW w:w="4076" w:type="dxa"/>
          </w:tcPr>
          <w:p w:rsidR="00A85343" w:rsidRDefault="00A85343" w:rsidP="00A85343">
            <w:r>
              <w:t xml:space="preserve">I Stockholms </w:t>
            </w:r>
            <w:r w:rsidR="000F6CF8">
              <w:t>u</w:t>
            </w:r>
            <w:bookmarkStart w:id="0" w:name="_GoBack"/>
            <w:bookmarkEnd w:id="0"/>
            <w:r>
              <w:t xml:space="preserve">niversitets brandskyddspolicy beskrivs hur det systematiska brandskyddsarbetet ska vara organiserat. Det ska bland annat finnas en </w:t>
            </w:r>
            <w:r w:rsidRPr="009D5991">
              <w:rPr>
                <w:rFonts w:cstheme="majorHAnsi"/>
                <w:szCs w:val="20"/>
              </w:rPr>
              <w:t>brandskyddsorganisation etablerad på</w:t>
            </w:r>
            <w:r>
              <w:rPr>
                <w:rFonts w:cstheme="majorHAnsi"/>
                <w:szCs w:val="20"/>
              </w:rPr>
              <w:t xml:space="preserve"> institutionen/motsvarande, u</w:t>
            </w:r>
            <w:r>
              <w:t>trymningsplan för brandlarm och brand och rutiner för information om brandskyddet till nyanställda.</w:t>
            </w:r>
          </w:p>
          <w:p w:rsidR="00A85343" w:rsidRDefault="00A85343" w:rsidP="00A85343">
            <w:r>
              <w:t xml:space="preserve">Där det är aktuellt, fundera på om det finns tillräckliga </w:t>
            </w:r>
            <w:r w:rsidRPr="00A335F8">
              <w:t xml:space="preserve">rutiner för att </w:t>
            </w:r>
            <w:r>
              <w:t>medarbetare</w:t>
            </w:r>
            <w:r w:rsidRPr="00A335F8">
              <w:t xml:space="preserve"> </w:t>
            </w:r>
            <w:r w:rsidRPr="00A335F8">
              <w:rPr>
                <w:rFonts w:cstheme="majorHAnsi"/>
                <w:szCs w:val="20"/>
              </w:rPr>
              <w:t>med nedsatt rörelse- eller orienteringsförmåga</w:t>
            </w:r>
            <w:r>
              <w:rPr>
                <w:rFonts w:cstheme="majorHAnsi"/>
                <w:szCs w:val="20"/>
              </w:rPr>
              <w:t xml:space="preserve"> </w:t>
            </w:r>
            <w:r w:rsidRPr="00A335F8">
              <w:t>ska kunna utrymma arbetsplat</w:t>
            </w:r>
            <w:r>
              <w:t>sen.</w:t>
            </w:r>
          </w:p>
        </w:tc>
      </w:tr>
    </w:tbl>
    <w:p w:rsidR="007350DB" w:rsidRPr="007350DB" w:rsidRDefault="007350DB" w:rsidP="007350DB"/>
    <w:sectPr w:rsidR="007350DB" w:rsidRPr="007350DB" w:rsidSect="008F09E0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4B" w:rsidRDefault="00DB3D4B" w:rsidP="008F09E0">
      <w:pPr>
        <w:spacing w:after="0" w:line="240" w:lineRule="auto"/>
      </w:pPr>
      <w:r>
        <w:separator/>
      </w:r>
    </w:p>
  </w:endnote>
  <w:endnote w:type="continuationSeparator" w:id="0">
    <w:p w:rsidR="00DB3D4B" w:rsidRDefault="00DB3D4B" w:rsidP="008F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4B" w:rsidRDefault="00DB3D4B" w:rsidP="008F09E0">
      <w:pPr>
        <w:spacing w:after="0" w:line="240" w:lineRule="auto"/>
      </w:pPr>
      <w:r>
        <w:separator/>
      </w:r>
    </w:p>
  </w:footnote>
  <w:footnote w:type="continuationSeparator" w:id="0">
    <w:p w:rsidR="00DB3D4B" w:rsidRDefault="00DB3D4B" w:rsidP="008F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E0" w:rsidRDefault="008F09E0" w:rsidP="008F09E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E0" w:rsidRDefault="008F09E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6659836" wp14:editId="028CF875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151890" cy="960755"/>
          <wp:effectExtent l="0" t="0" r="0" b="0"/>
          <wp:wrapNone/>
          <wp:docPr id="3" name="Bild 3" descr="Logotyp för Stockholms 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Logotyp för Stockholms universitet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CDA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060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3950819"/>
    <w:multiLevelType w:val="multilevel"/>
    <w:tmpl w:val="AFF03998"/>
    <w:numStyleLink w:val="Listformatparagraflistor"/>
  </w:abstractNum>
  <w:abstractNum w:abstractNumId="7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D48CE"/>
    <w:multiLevelType w:val="multilevel"/>
    <w:tmpl w:val="63926BF0"/>
    <w:numStyleLink w:val="Listformatnumreradelistor"/>
  </w:abstractNum>
  <w:abstractNum w:abstractNumId="10" w15:restartNumberingAfterBreak="0">
    <w:nsid w:val="432C1E76"/>
    <w:multiLevelType w:val="multilevel"/>
    <w:tmpl w:val="1480C51E"/>
    <w:numStyleLink w:val="Listformatnumreraderubriker"/>
  </w:abstractNum>
  <w:abstractNum w:abstractNumId="11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F5A3EF4"/>
    <w:multiLevelType w:val="hybridMultilevel"/>
    <w:tmpl w:val="9E26BCC6"/>
    <w:lvl w:ilvl="0" w:tplc="1646BA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1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5"/>
  </w:num>
  <w:num w:numId="26">
    <w:abstractNumId w:val="1"/>
  </w:num>
  <w:num w:numId="27">
    <w:abstractNumId w:val="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 w:numId="33">
    <w:abstractNumId w:val="4"/>
  </w:num>
  <w:num w:numId="34">
    <w:abstractNumId w:val="11"/>
  </w:num>
  <w:num w:numId="35">
    <w:abstractNumId w:val="7"/>
  </w:num>
  <w:num w:numId="36">
    <w:abstractNumId w:val="8"/>
  </w:num>
  <w:num w:numId="37">
    <w:abstractNumId w:val="9"/>
  </w:num>
  <w:num w:numId="38">
    <w:abstractNumId w:val="6"/>
  </w:num>
  <w:num w:numId="39">
    <w:abstractNumId w:val="5"/>
  </w:num>
  <w:num w:numId="40">
    <w:abstractNumId w:val="1"/>
  </w:num>
  <w:num w:numId="41">
    <w:abstractNumId w:val="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B"/>
    <w:rsid w:val="00065D76"/>
    <w:rsid w:val="00074B11"/>
    <w:rsid w:val="00085DDC"/>
    <w:rsid w:val="000F6CF8"/>
    <w:rsid w:val="001A3D3F"/>
    <w:rsid w:val="00217A92"/>
    <w:rsid w:val="002455F8"/>
    <w:rsid w:val="002C79E7"/>
    <w:rsid w:val="003063D8"/>
    <w:rsid w:val="003159BA"/>
    <w:rsid w:val="00437DF7"/>
    <w:rsid w:val="00471AE8"/>
    <w:rsid w:val="004869CA"/>
    <w:rsid w:val="004D0204"/>
    <w:rsid w:val="0056673D"/>
    <w:rsid w:val="005D5604"/>
    <w:rsid w:val="005E7C0A"/>
    <w:rsid w:val="006531A7"/>
    <w:rsid w:val="006D4F44"/>
    <w:rsid w:val="007350DB"/>
    <w:rsid w:val="007D5CD7"/>
    <w:rsid w:val="007F6B09"/>
    <w:rsid w:val="00806F75"/>
    <w:rsid w:val="008627E6"/>
    <w:rsid w:val="008B2683"/>
    <w:rsid w:val="008F09E0"/>
    <w:rsid w:val="00900E31"/>
    <w:rsid w:val="009A6F61"/>
    <w:rsid w:val="00A85343"/>
    <w:rsid w:val="00BF446C"/>
    <w:rsid w:val="00C2081B"/>
    <w:rsid w:val="00D83BB5"/>
    <w:rsid w:val="00DB3D4B"/>
    <w:rsid w:val="00E03CD8"/>
    <w:rsid w:val="00E85A04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5731"/>
  <w15:chartTrackingRefBased/>
  <w15:docId w15:val="{6D6C4878-5AED-4C0F-BA6D-E4943BED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SU"/>
    <w:qFormat/>
    <w:rsid w:val="007350DB"/>
  </w:style>
  <w:style w:type="paragraph" w:styleId="Rubrik1">
    <w:name w:val="heading 1"/>
    <w:basedOn w:val="Normal"/>
    <w:next w:val="Normal"/>
    <w:link w:val="Rubrik1Char"/>
    <w:uiPriority w:val="9"/>
    <w:qFormat/>
    <w:rsid w:val="00735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347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5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F5F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5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F5F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50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F5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5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7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35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350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350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2F5F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350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semiHidden/>
    <w:unhideWhenUsed/>
    <w:qFormat/>
    <w:rsid w:val="007350DB"/>
    <w:pPr>
      <w:spacing w:line="240" w:lineRule="auto"/>
    </w:pPr>
    <w:rPr>
      <w:b/>
      <w:bCs/>
      <w:color w:val="002F5F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7350DB"/>
    <w:rPr>
      <w:i/>
      <w:iCs/>
    </w:rPr>
  </w:style>
  <w:style w:type="paragraph" w:customStyle="1" w:styleId="Bildtext">
    <w:name w:val="Bildtext"/>
    <w:basedOn w:val="Normal"/>
    <w:next w:val="Normal"/>
    <w:uiPriority w:val="12"/>
    <w:rsid w:val="006D4F44"/>
    <w:rPr>
      <w:i/>
      <w:sz w:val="20"/>
    </w:rPr>
  </w:style>
  <w:style w:type="character" w:styleId="Bokenstitel">
    <w:name w:val="Book Title"/>
    <w:basedOn w:val="Standardstycketeckensnitt"/>
    <w:uiPriority w:val="33"/>
    <w:qFormat/>
    <w:rsid w:val="007350DB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7350D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350DB"/>
    <w:rPr>
      <w:i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50D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qFormat/>
    <w:rsid w:val="007350DB"/>
    <w:rPr>
      <w:smallCaps/>
      <w:color w:val="A3A86B" w:themeColor="accent2"/>
      <w:u w:val="single"/>
    </w:rPr>
  </w:style>
  <w:style w:type="paragraph" w:styleId="Ingetavstnd">
    <w:name w:val="No Spacing"/>
    <w:aliases w:val="Brödtext SU - Inget avstånd"/>
    <w:uiPriority w:val="1"/>
    <w:qFormat/>
    <w:rsid w:val="007350DB"/>
    <w:pPr>
      <w:spacing w:after="0"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D4F44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6D4F44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7350DB"/>
    <w:rPr>
      <w:rFonts w:asciiTheme="majorHAnsi" w:eastAsiaTheme="majorEastAsia" w:hAnsiTheme="majorHAnsi" w:cstheme="majorBidi"/>
      <w:b/>
      <w:bCs/>
      <w:color w:val="002347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350DB"/>
    <w:pPr>
      <w:outlineLvl w:val="9"/>
    </w:pPr>
  </w:style>
  <w:style w:type="paragraph" w:customStyle="1" w:styleId="Institutionsnamn">
    <w:name w:val="Institutionsnamn"/>
    <w:basedOn w:val="Normal"/>
    <w:uiPriority w:val="17"/>
    <w:semiHidden/>
    <w:rsid w:val="006D4F44"/>
    <w:pPr>
      <w:spacing w:after="20" w:line="240" w:lineRule="auto"/>
    </w:pPr>
    <w:rPr>
      <w:rFonts w:ascii="Georgia" w:hAnsi="Georgia"/>
      <w:color w:val="002F5F"/>
      <w:sz w:val="26"/>
    </w:rPr>
  </w:style>
  <w:style w:type="numbering" w:customStyle="1" w:styleId="Listformatnumreradelistor">
    <w:name w:val="Listformat numrerade listor"/>
    <w:uiPriority w:val="99"/>
    <w:rsid w:val="006D4F44"/>
    <w:pPr>
      <w:numPr>
        <w:numId w:val="1"/>
      </w:numPr>
    </w:pPr>
  </w:style>
  <w:style w:type="numbering" w:customStyle="1" w:styleId="Listformatnumreraderubriker">
    <w:name w:val="Listformat numrerade rubriker"/>
    <w:uiPriority w:val="99"/>
    <w:rsid w:val="006D4F44"/>
    <w:pPr>
      <w:numPr>
        <w:numId w:val="2"/>
      </w:numPr>
    </w:pPr>
  </w:style>
  <w:style w:type="numbering" w:customStyle="1" w:styleId="Listformatparagraflistor">
    <w:name w:val="Listformat paragraflistor"/>
    <w:uiPriority w:val="99"/>
    <w:rsid w:val="006D4F44"/>
    <w:pPr>
      <w:numPr>
        <w:numId w:val="3"/>
      </w:numPr>
    </w:pPr>
  </w:style>
  <w:style w:type="numbering" w:customStyle="1" w:styleId="Listformatpunktlistor">
    <w:name w:val="Listformat punktlistor"/>
    <w:uiPriority w:val="99"/>
    <w:rsid w:val="006D4F44"/>
    <w:pPr>
      <w:numPr>
        <w:numId w:val="4"/>
      </w:numPr>
    </w:pPr>
  </w:style>
  <w:style w:type="paragraph" w:styleId="Liststycke">
    <w:name w:val="List Paragraph"/>
    <w:basedOn w:val="Normal"/>
    <w:uiPriority w:val="34"/>
    <w:qFormat/>
    <w:rsid w:val="006D4F44"/>
    <w:pPr>
      <w:ind w:left="720"/>
      <w:contextualSpacing/>
    </w:pPr>
  </w:style>
  <w:style w:type="paragraph" w:styleId="Numreradlista">
    <w:name w:val="List Number"/>
    <w:basedOn w:val="Normal"/>
    <w:uiPriority w:val="11"/>
    <w:rsid w:val="006D4F44"/>
    <w:pPr>
      <w:numPr>
        <w:numId w:val="37"/>
      </w:numPr>
      <w:contextualSpacing/>
    </w:pPr>
  </w:style>
  <w:style w:type="table" w:styleId="Oformateradtabell3">
    <w:name w:val="Plain Table 3"/>
    <w:basedOn w:val="Normaltabell"/>
    <w:uiPriority w:val="43"/>
    <w:rsid w:val="006D4F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7350DB"/>
    <w:rPr>
      <w:rFonts w:asciiTheme="majorHAnsi" w:eastAsiaTheme="majorEastAsia" w:hAnsiTheme="majorHAnsi" w:cstheme="majorBidi"/>
      <w:b/>
      <w:bCs/>
      <w:color w:val="002F5F" w:themeColor="accent1"/>
      <w:sz w:val="26"/>
      <w:szCs w:val="26"/>
    </w:rPr>
  </w:style>
  <w:style w:type="paragraph" w:customStyle="1" w:styleId="Paragraflista">
    <w:name w:val="Paragraflista"/>
    <w:basedOn w:val="Rubrik2"/>
    <w:next w:val="Paragraftext"/>
    <w:uiPriority w:val="1"/>
    <w:rsid w:val="006D4F44"/>
    <w:pPr>
      <w:numPr>
        <w:numId w:val="38"/>
      </w:numPr>
    </w:pPr>
  </w:style>
  <w:style w:type="paragraph" w:customStyle="1" w:styleId="Paragraftext">
    <w:name w:val="Paragraftext"/>
    <w:basedOn w:val="Normal"/>
    <w:uiPriority w:val="1"/>
    <w:rsid w:val="006D4F44"/>
    <w:pPr>
      <w:ind w:left="794"/>
    </w:pPr>
  </w:style>
  <w:style w:type="character" w:styleId="Platshllartext">
    <w:name w:val="Placeholder Text"/>
    <w:basedOn w:val="Standardstycketeckensnitt"/>
    <w:uiPriority w:val="99"/>
    <w:semiHidden/>
    <w:rsid w:val="006D4F44"/>
    <w:rPr>
      <w:color w:val="808080"/>
    </w:rPr>
  </w:style>
  <w:style w:type="paragraph" w:styleId="Punktlista">
    <w:name w:val="List Bullet"/>
    <w:basedOn w:val="Normal"/>
    <w:uiPriority w:val="11"/>
    <w:rsid w:val="006D4F44"/>
    <w:pPr>
      <w:numPr>
        <w:numId w:val="3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D4F44"/>
    <w:pPr>
      <w:numPr>
        <w:numId w:val="4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D4F44"/>
    <w:pPr>
      <w:numPr>
        <w:numId w:val="4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350DB"/>
    <w:pPr>
      <w:pBdr>
        <w:bottom w:val="single" w:sz="8" w:space="4" w:color="002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31313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350DB"/>
    <w:rPr>
      <w:rFonts w:asciiTheme="majorHAnsi" w:eastAsiaTheme="majorEastAsia" w:hAnsiTheme="majorHAnsi" w:cstheme="majorBidi"/>
      <w:color w:val="131313" w:themeColor="text2" w:themeShade="BF"/>
      <w:spacing w:val="5"/>
      <w:sz w:val="52"/>
      <w:szCs w:val="52"/>
    </w:rPr>
  </w:style>
  <w:style w:type="paragraph" w:customStyle="1" w:styleId="Rubrik1numrerad">
    <w:name w:val="Rubrik 1 numrerad"/>
    <w:basedOn w:val="Rubrik1"/>
    <w:next w:val="Normal"/>
    <w:uiPriority w:val="10"/>
    <w:rsid w:val="006D4F44"/>
    <w:pPr>
      <w:numPr>
        <w:numId w:val="45"/>
      </w:numPr>
    </w:pPr>
  </w:style>
  <w:style w:type="paragraph" w:customStyle="1" w:styleId="Rubrik2numrerad">
    <w:name w:val="Rubrik 2 numrerad"/>
    <w:basedOn w:val="Rubrik2"/>
    <w:next w:val="Normal"/>
    <w:uiPriority w:val="10"/>
    <w:rsid w:val="006D4F44"/>
    <w:pPr>
      <w:numPr>
        <w:ilvl w:val="1"/>
        <w:numId w:val="45"/>
      </w:numPr>
    </w:pPr>
    <w:rPr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350DB"/>
    <w:rPr>
      <w:rFonts w:asciiTheme="majorHAnsi" w:eastAsiaTheme="majorEastAsia" w:hAnsiTheme="majorHAnsi" w:cstheme="majorBidi"/>
      <w:b/>
      <w:bCs/>
      <w:color w:val="002F5F" w:themeColor="accent1"/>
    </w:rPr>
  </w:style>
  <w:style w:type="paragraph" w:customStyle="1" w:styleId="Rubrik3numrerad">
    <w:name w:val="Rubrik 3 numrerad"/>
    <w:basedOn w:val="Rubrik3"/>
    <w:next w:val="Normal"/>
    <w:uiPriority w:val="10"/>
    <w:rsid w:val="006D4F44"/>
    <w:pPr>
      <w:numPr>
        <w:ilvl w:val="2"/>
        <w:numId w:val="45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7350DB"/>
    <w:rPr>
      <w:rFonts w:asciiTheme="majorHAnsi" w:eastAsiaTheme="majorEastAsia" w:hAnsiTheme="majorHAnsi" w:cstheme="majorBidi"/>
      <w:b/>
      <w:bCs/>
      <w:i/>
      <w:iCs/>
      <w:color w:val="002F5F" w:themeColor="accent1"/>
    </w:rPr>
  </w:style>
  <w:style w:type="paragraph" w:customStyle="1" w:styleId="Rubrik4numrerad">
    <w:name w:val="Rubrik 4 numrerad"/>
    <w:basedOn w:val="Rubrik4"/>
    <w:next w:val="Normal"/>
    <w:uiPriority w:val="10"/>
    <w:rsid w:val="006D4F44"/>
    <w:pPr>
      <w:numPr>
        <w:ilvl w:val="3"/>
        <w:numId w:val="45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50DB"/>
    <w:rPr>
      <w:rFonts w:asciiTheme="majorHAnsi" w:eastAsiaTheme="majorEastAsia" w:hAnsiTheme="majorHAnsi" w:cstheme="majorBidi"/>
      <w:color w:val="00172F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350DB"/>
    <w:rPr>
      <w:rFonts w:asciiTheme="majorHAnsi" w:eastAsiaTheme="majorEastAsia" w:hAnsiTheme="majorHAnsi" w:cstheme="majorBidi"/>
      <w:i/>
      <w:iCs/>
      <w:color w:val="00172F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50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50DB"/>
    <w:rPr>
      <w:rFonts w:asciiTheme="majorHAnsi" w:eastAsiaTheme="majorEastAsia" w:hAnsiTheme="majorHAnsi" w:cstheme="majorBidi"/>
      <w:color w:val="002F5F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50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D4F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4F44"/>
    <w:rPr>
      <w:rFonts w:eastAsiaTheme="minorEastAsia"/>
      <w:sz w:val="16"/>
    </w:rPr>
  </w:style>
  <w:style w:type="paragraph" w:styleId="Sidhuvud">
    <w:name w:val="header"/>
    <w:basedOn w:val="Normal"/>
    <w:link w:val="SidhuvudChar"/>
    <w:uiPriority w:val="99"/>
    <w:unhideWhenUsed/>
    <w:rsid w:val="006D4F44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4F44"/>
    <w:rPr>
      <w:rFonts w:eastAsiaTheme="minorEastAsia"/>
    </w:rPr>
  </w:style>
  <w:style w:type="character" w:styleId="Stark">
    <w:name w:val="Strong"/>
    <w:basedOn w:val="Standardstycketeckensnitt"/>
    <w:uiPriority w:val="22"/>
    <w:qFormat/>
    <w:rsid w:val="007350DB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7350DB"/>
    <w:rPr>
      <w:b/>
      <w:bCs/>
      <w:i/>
      <w:iCs/>
      <w:color w:val="002F5F" w:themeColor="accent1"/>
    </w:rPr>
  </w:style>
  <w:style w:type="character" w:styleId="Starkreferens">
    <w:name w:val="Intense Reference"/>
    <w:basedOn w:val="Standardstycketeckensnitt"/>
    <w:uiPriority w:val="32"/>
    <w:qFormat/>
    <w:rsid w:val="007350DB"/>
    <w:rPr>
      <w:b/>
      <w:bCs/>
      <w:smallCaps/>
      <w:color w:val="A3A86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350DB"/>
    <w:pPr>
      <w:pBdr>
        <w:bottom w:val="single" w:sz="4" w:space="4" w:color="002F5F" w:themeColor="accent1"/>
      </w:pBdr>
      <w:spacing w:before="200" w:after="280"/>
      <w:ind w:left="936" w:right="936"/>
    </w:pPr>
    <w:rPr>
      <w:b/>
      <w:bCs/>
      <w:i/>
      <w:iCs/>
      <w:color w:val="002F5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50DB"/>
    <w:rPr>
      <w:b/>
      <w:bCs/>
      <w:i/>
      <w:iCs/>
      <w:color w:val="002F5F" w:themeColor="accent1"/>
    </w:rPr>
  </w:style>
  <w:style w:type="numbering" w:customStyle="1" w:styleId="SUListor">
    <w:name w:val="SU Listor"/>
    <w:uiPriority w:val="99"/>
    <w:rsid w:val="006D4F44"/>
    <w:pPr>
      <w:numPr>
        <w:numId w:val="18"/>
      </w:numPr>
    </w:pPr>
  </w:style>
  <w:style w:type="table" w:customStyle="1" w:styleId="SUOformaterad">
    <w:name w:val="SU Oformaterad"/>
    <w:basedOn w:val="Normaltabell"/>
    <w:uiPriority w:val="99"/>
    <w:rsid w:val="006D4F44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Tabellrutnt">
    <w:name w:val="Table Grid"/>
    <w:aliases w:val="SU Formaterad"/>
    <w:basedOn w:val="Normaltabell"/>
    <w:uiPriority w:val="39"/>
    <w:rsid w:val="006D4F44"/>
    <w:pPr>
      <w:spacing w:after="0" w:line="260" w:lineRule="atLeast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rPr>
        <w:tblHeader/>
      </w:trPr>
    </w:tblStylePr>
  </w:style>
  <w:style w:type="paragraph" w:styleId="Underrubrik">
    <w:name w:val="Subtitle"/>
    <w:basedOn w:val="Normal"/>
    <w:next w:val="Normal"/>
    <w:link w:val="UnderrubrikChar"/>
    <w:uiPriority w:val="11"/>
    <w:qFormat/>
    <w:rsid w:val="007350DB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5F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350DB"/>
    <w:rPr>
      <w:rFonts w:asciiTheme="majorHAnsi" w:eastAsiaTheme="majorEastAsia" w:hAnsiTheme="majorHAnsi" w:cstheme="majorBidi"/>
      <w:i/>
      <w:iCs/>
      <w:color w:val="002F5F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53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53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5343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Årlig uppföljning av ALV-arbetet - checklista</vt:lpstr>
    </vt:vector>
  </TitlesOfParts>
  <Company>Stockholms universitet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Årlig uppföljning av ALV-arbetet - checklista</dc:title>
  <dc:subject/>
  <dc:creator>Anna-Karin Huggare</dc:creator>
  <cp:keywords>Årlig uppföljning, arbetsmiljö, lika villkor, ALV, checklista</cp:keywords>
  <dc:description/>
  <cp:lastModifiedBy>Tarja Kohandani</cp:lastModifiedBy>
  <cp:revision>4</cp:revision>
  <dcterms:created xsi:type="dcterms:W3CDTF">2022-07-13T13:55:00Z</dcterms:created>
  <dcterms:modified xsi:type="dcterms:W3CDTF">2022-07-13T14:01:00Z</dcterms:modified>
</cp:coreProperties>
</file>